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26" w:rsidRDefault="00171A75">
      <w:pPr>
        <w:spacing w:line="240" w:lineRule="auto"/>
        <w:jc w:val="right"/>
        <w:rPr>
          <w:rFonts w:eastAsia="Times New Roman"/>
          <w:lang w:eastAsia="pl-PL"/>
        </w:rPr>
      </w:pPr>
      <w:proofErr w:type="spellStart"/>
      <w:r>
        <w:rPr>
          <w:rFonts w:eastAsia="Times New Roman"/>
          <w:lang w:eastAsia="pl-PL"/>
        </w:rPr>
        <w:t>Zał</w:t>
      </w:r>
      <w:proofErr w:type="spellEnd"/>
      <w:r>
        <w:rPr>
          <w:rFonts w:eastAsia="Times New Roman"/>
          <w:lang w:eastAsia="pl-PL"/>
        </w:rPr>
        <w:t xml:space="preserve">. nr 5 do ZW 16/2020 </w:t>
      </w:r>
    </w:p>
    <w:tbl>
      <w:tblPr>
        <w:tblW w:w="92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5" w:type="dxa"/>
          <w:left w:w="5" w:type="dxa"/>
          <w:bottom w:w="15" w:type="dxa"/>
          <w:right w:w="15" w:type="dxa"/>
        </w:tblCellMar>
        <w:tblLook w:val="04A0"/>
      </w:tblPr>
      <w:tblGrid>
        <w:gridCol w:w="9225"/>
      </w:tblGrid>
      <w:tr w:rsidR="00EB1126">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pPr>
            <w:bookmarkStart w:id="0" w:name="table01"/>
            <w:bookmarkEnd w:id="0"/>
            <w:r>
              <w:rPr>
                <w:rFonts w:eastAsia="Times New Roman"/>
                <w:lang w:eastAsia="pl-PL"/>
              </w:rPr>
              <w:t>FACULTY OF ARCHITECTURE</w:t>
            </w:r>
          </w:p>
          <w:p w:rsidR="00EB1126" w:rsidRDefault="00EB1126">
            <w:pPr>
              <w:spacing w:after="0" w:line="240" w:lineRule="auto"/>
              <w:ind w:left="560" w:hanging="560"/>
              <w:jc w:val="center"/>
              <w:outlineLvl w:val="1"/>
              <w:rPr>
                <w:rFonts w:eastAsia="Times New Roman"/>
                <w:b/>
                <w:bCs/>
                <w:lang w:eastAsia="pl-PL"/>
              </w:rPr>
            </w:pPr>
          </w:p>
          <w:p w:rsidR="00EB1126" w:rsidRDefault="00171A75">
            <w:pPr>
              <w:spacing w:after="0" w:line="240" w:lineRule="auto"/>
              <w:ind w:left="560" w:hanging="560"/>
              <w:jc w:val="center"/>
              <w:outlineLvl w:val="1"/>
              <w:rPr>
                <w:rFonts w:eastAsia="Times New Roman"/>
                <w:b/>
                <w:bCs/>
                <w:lang w:val="en-US" w:eastAsia="pl-PL"/>
              </w:rPr>
            </w:pPr>
            <w:r>
              <w:rPr>
                <w:rFonts w:eastAsia="Times New Roman"/>
                <w:b/>
                <w:bCs/>
                <w:lang w:eastAsia="pl-PL"/>
              </w:rPr>
              <w:t>SUBJECT CARD</w:t>
            </w:r>
          </w:p>
          <w:p w:rsidR="00EB1126" w:rsidRDefault="00171A75">
            <w:pPr>
              <w:spacing w:after="0" w:line="240" w:lineRule="auto"/>
              <w:ind w:left="560" w:hanging="560"/>
              <w:outlineLvl w:val="1"/>
            </w:pPr>
            <w:r>
              <w:rPr>
                <w:rFonts w:eastAsia="Times New Roman"/>
                <w:b/>
                <w:bCs/>
                <w:lang w:eastAsia="pl-PL"/>
              </w:rPr>
              <w:t xml:space="preserve">Name of subject in Polish </w:t>
            </w:r>
            <w:proofErr w:type="spellStart"/>
            <w:r w:rsidRPr="00171A75">
              <w:rPr>
                <w:rFonts w:eastAsia="Times New Roman"/>
                <w:bCs/>
                <w:lang w:eastAsia="pl-PL"/>
              </w:rPr>
              <w:t>Projektowanie</w:t>
            </w:r>
            <w:proofErr w:type="spellEnd"/>
            <w:r w:rsidRPr="00171A75">
              <w:rPr>
                <w:rFonts w:eastAsia="Times New Roman"/>
                <w:bCs/>
                <w:lang w:eastAsia="pl-PL"/>
              </w:rPr>
              <w:t xml:space="preserve"> </w:t>
            </w:r>
            <w:proofErr w:type="spellStart"/>
            <w:r w:rsidRPr="00171A75">
              <w:rPr>
                <w:rFonts w:eastAsia="Times New Roman"/>
                <w:bCs/>
                <w:lang w:eastAsia="pl-PL"/>
              </w:rPr>
              <w:t>dla</w:t>
            </w:r>
            <w:proofErr w:type="spellEnd"/>
            <w:r w:rsidRPr="00171A75">
              <w:rPr>
                <w:rFonts w:eastAsia="Times New Roman"/>
                <w:bCs/>
                <w:lang w:eastAsia="pl-PL"/>
              </w:rPr>
              <w:t xml:space="preserve"> </w:t>
            </w:r>
            <w:proofErr w:type="spellStart"/>
            <w:r w:rsidRPr="00171A75">
              <w:rPr>
                <w:rFonts w:eastAsia="Times New Roman"/>
                <w:bCs/>
                <w:lang w:eastAsia="pl-PL"/>
              </w:rPr>
              <w:t>społeczności</w:t>
            </w:r>
            <w:proofErr w:type="spellEnd"/>
            <w:r w:rsidRPr="00171A75">
              <w:rPr>
                <w:rFonts w:eastAsia="Times New Roman"/>
                <w:bCs/>
                <w:lang w:eastAsia="pl-PL"/>
              </w:rPr>
              <w:t xml:space="preserve"> </w:t>
            </w:r>
            <w:proofErr w:type="spellStart"/>
            <w:r w:rsidRPr="00171A75">
              <w:rPr>
                <w:rFonts w:eastAsia="Times New Roman"/>
                <w:bCs/>
                <w:lang w:eastAsia="pl-PL"/>
              </w:rPr>
              <w:t>lokalne</w:t>
            </w:r>
            <w:proofErr w:type="spellEnd"/>
          </w:p>
          <w:p w:rsidR="00EB1126" w:rsidRDefault="00171A75">
            <w:pPr>
              <w:spacing w:after="0" w:line="240" w:lineRule="auto"/>
              <w:ind w:left="560" w:hanging="560"/>
              <w:outlineLvl w:val="1"/>
            </w:pPr>
            <w:r>
              <w:rPr>
                <w:rFonts w:eastAsia="Times New Roman"/>
                <w:b/>
                <w:bCs/>
                <w:lang w:eastAsia="pl-PL"/>
              </w:rPr>
              <w:t xml:space="preserve">Name of subject in English </w:t>
            </w:r>
            <w:r w:rsidRPr="00171A75">
              <w:rPr>
                <w:rFonts w:eastAsia="Times New Roman"/>
                <w:bCs/>
                <w:lang w:eastAsia="pl-PL"/>
              </w:rPr>
              <w:t>Designing for Local Community</w:t>
            </w:r>
          </w:p>
          <w:p w:rsidR="00EB1126" w:rsidRDefault="00171A75">
            <w:pPr>
              <w:spacing w:after="0" w:line="240" w:lineRule="auto"/>
              <w:ind w:left="560" w:hanging="560"/>
              <w:outlineLvl w:val="1"/>
            </w:pPr>
            <w:r>
              <w:rPr>
                <w:rFonts w:eastAsia="Times New Roman"/>
                <w:b/>
                <w:bCs/>
                <w:lang w:eastAsia="pl-PL"/>
              </w:rPr>
              <w:t xml:space="preserve">Main field of study (if applicable): </w:t>
            </w:r>
            <w:r w:rsidRPr="00171A75">
              <w:rPr>
                <w:rFonts w:eastAsia="Times New Roman"/>
                <w:bCs/>
                <w:lang w:eastAsia="pl-PL"/>
              </w:rPr>
              <w:t xml:space="preserve">Spatial </w:t>
            </w:r>
            <w:r>
              <w:rPr>
                <w:rFonts w:eastAsia="Times New Roman"/>
                <w:bCs/>
                <w:lang w:eastAsia="pl-PL"/>
              </w:rPr>
              <w:t>Management</w:t>
            </w:r>
          </w:p>
          <w:p w:rsidR="00EB1126" w:rsidRDefault="00171A75">
            <w:pPr>
              <w:spacing w:after="0" w:line="240" w:lineRule="auto"/>
              <w:ind w:left="560" w:hanging="560"/>
              <w:outlineLvl w:val="1"/>
              <w:rPr>
                <w:rFonts w:eastAsia="Times New Roman"/>
                <w:b/>
                <w:bCs/>
                <w:lang w:val="en-US" w:eastAsia="pl-PL"/>
              </w:rPr>
            </w:pPr>
            <w:r>
              <w:rPr>
                <w:rFonts w:eastAsia="Times New Roman"/>
                <w:b/>
                <w:bCs/>
                <w:lang w:eastAsia="pl-PL"/>
              </w:rPr>
              <w:t>Specialization (if applicable): ……………………..</w:t>
            </w:r>
          </w:p>
          <w:p w:rsidR="00171A75" w:rsidRPr="00551CD3" w:rsidRDefault="00171A75" w:rsidP="00171A75">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sidRPr="00A542E5">
              <w:rPr>
                <w:rFonts w:eastAsia="Times New Roman"/>
                <w:b/>
                <w:bCs/>
                <w:strike/>
                <w:lang w:val="en-US" w:eastAsia="pl-PL"/>
              </w:rPr>
              <w:t>practical</w:t>
            </w:r>
            <w:r>
              <w:rPr>
                <w:rFonts w:eastAsia="Times New Roman"/>
                <w:b/>
                <w:bCs/>
                <w:lang w:val="en-US" w:eastAsia="pl-PL"/>
              </w:rPr>
              <w:t>*</w:t>
            </w:r>
          </w:p>
          <w:p w:rsidR="00171A75" w:rsidRPr="00551CD3" w:rsidRDefault="00171A75" w:rsidP="00171A75">
            <w:pPr>
              <w:spacing w:after="0" w:line="240" w:lineRule="auto"/>
              <w:rPr>
                <w:rFonts w:eastAsia="Times New Roman"/>
                <w:lang w:val="en-US" w:eastAsia="pl-PL"/>
              </w:rPr>
            </w:pPr>
            <w:r w:rsidRPr="00551CD3">
              <w:rPr>
                <w:rFonts w:eastAsia="Times New Roman"/>
                <w:b/>
                <w:bCs/>
                <w:lang w:val="en-US" w:eastAsia="pl-PL"/>
              </w:rPr>
              <w:t xml:space="preserve">Level and form of studies: </w:t>
            </w:r>
            <w:r w:rsidRPr="00A542E5">
              <w:rPr>
                <w:rFonts w:eastAsia="Times New Roman"/>
                <w:b/>
                <w:bCs/>
                <w:strike/>
                <w:lang w:val="en-US" w:eastAsia="pl-PL"/>
              </w:rPr>
              <w:t>1st</w:t>
            </w:r>
            <w:r w:rsidRPr="00551CD3">
              <w:rPr>
                <w:rFonts w:eastAsia="Times New Roman"/>
                <w:b/>
                <w:bCs/>
                <w:lang w:val="en-US" w:eastAsia="pl-PL"/>
              </w:rPr>
              <w:t xml:space="preserve">/ 2nd level, </w:t>
            </w:r>
            <w:r w:rsidRPr="00A542E5">
              <w:rPr>
                <w:rFonts w:eastAsia="Times New Roman"/>
                <w:b/>
                <w:bCs/>
                <w:strike/>
                <w:lang w:val="en-US" w:eastAsia="pl-PL"/>
              </w:rPr>
              <w:t>uniform magister studies</w:t>
            </w:r>
            <w:r>
              <w:rPr>
                <w:rFonts w:eastAsia="Times New Roman"/>
                <w:b/>
                <w:bCs/>
                <w:lang w:val="en-US" w:eastAsia="pl-PL"/>
              </w:rPr>
              <w:t xml:space="preserve">*, </w:t>
            </w:r>
            <w:r w:rsidRPr="00551CD3">
              <w:rPr>
                <w:rFonts w:eastAsia="Times New Roman"/>
                <w:b/>
                <w:bCs/>
                <w:lang w:val="en-US" w:eastAsia="pl-PL"/>
              </w:rPr>
              <w:t xml:space="preserve">full-time / </w:t>
            </w:r>
            <w:r w:rsidRPr="00A542E5">
              <w:rPr>
                <w:rFonts w:eastAsia="Times New Roman"/>
                <w:b/>
                <w:bCs/>
                <w:strike/>
                <w:lang w:val="en-US" w:eastAsia="pl-PL"/>
              </w:rPr>
              <w:t>part-time</w:t>
            </w:r>
            <w:r w:rsidRPr="00551CD3">
              <w:rPr>
                <w:rFonts w:eastAsia="Times New Roman"/>
                <w:b/>
                <w:bCs/>
                <w:lang w:val="en-US" w:eastAsia="pl-PL"/>
              </w:rPr>
              <w:t>*</w:t>
            </w:r>
          </w:p>
          <w:p w:rsidR="00171A75" w:rsidRPr="00551CD3" w:rsidRDefault="00171A75" w:rsidP="00171A75">
            <w:pPr>
              <w:spacing w:after="0" w:line="240" w:lineRule="auto"/>
              <w:rPr>
                <w:rFonts w:eastAsia="Times New Roman"/>
                <w:lang w:val="en-US" w:eastAsia="pl-PL"/>
              </w:rPr>
            </w:pPr>
            <w:r w:rsidRPr="00551CD3">
              <w:rPr>
                <w:rFonts w:eastAsia="Times New Roman"/>
                <w:b/>
                <w:bCs/>
                <w:lang w:val="en-US" w:eastAsia="pl-PL"/>
              </w:rPr>
              <w:t xml:space="preserve">Kind of subject: </w:t>
            </w:r>
            <w:r w:rsidRPr="00A542E5">
              <w:rPr>
                <w:rFonts w:eastAsia="Times New Roman"/>
                <w:b/>
                <w:bCs/>
                <w:strike/>
                <w:lang w:val="en-US" w:eastAsia="pl-PL"/>
              </w:rPr>
              <w:t>obligatory</w:t>
            </w:r>
            <w:r w:rsidRPr="00551CD3">
              <w:rPr>
                <w:rFonts w:eastAsia="Times New Roman"/>
                <w:b/>
                <w:bCs/>
                <w:lang w:val="en-US" w:eastAsia="pl-PL"/>
              </w:rPr>
              <w:t xml:space="preserve"> / optional / </w:t>
            </w:r>
            <w:r w:rsidRPr="00A542E5">
              <w:rPr>
                <w:rFonts w:eastAsia="Times New Roman"/>
                <w:b/>
                <w:bCs/>
                <w:strike/>
                <w:lang w:val="en-US" w:eastAsia="pl-PL"/>
              </w:rPr>
              <w:t>university-wide</w:t>
            </w:r>
            <w:r w:rsidRPr="00551CD3">
              <w:rPr>
                <w:rFonts w:eastAsia="Times New Roman"/>
                <w:b/>
                <w:bCs/>
                <w:lang w:val="en-US" w:eastAsia="pl-PL"/>
              </w:rPr>
              <w:t>*</w:t>
            </w:r>
          </w:p>
          <w:p w:rsidR="00171A75" w:rsidRPr="00512CF0" w:rsidRDefault="00512CF0" w:rsidP="00171A75">
            <w:pPr>
              <w:spacing w:after="0" w:line="240" w:lineRule="auto"/>
              <w:rPr>
                <w:rFonts w:eastAsia="Times New Roman"/>
                <w:sz w:val="22"/>
                <w:szCs w:val="22"/>
                <w:lang w:val="en-US" w:eastAsia="pl-PL"/>
              </w:rPr>
            </w:pPr>
            <w:r>
              <w:rPr>
                <w:rFonts w:eastAsia="Times New Roman"/>
                <w:b/>
                <w:bCs/>
                <w:lang w:val="en-US" w:eastAsia="pl-PL"/>
              </w:rPr>
              <w:t xml:space="preserve">Subject code </w:t>
            </w:r>
            <w:r w:rsidRPr="00512CF0">
              <w:rPr>
                <w:rFonts w:ascii="Arial" w:hAnsi="Arial" w:cs="Arial"/>
                <w:b/>
                <w:bCs/>
                <w:color w:val="000000"/>
                <w:sz w:val="22"/>
                <w:szCs w:val="22"/>
                <w:shd w:val="clear" w:color="auto" w:fill="FFFFFF"/>
              </w:rPr>
              <w:t>GPA117598P</w:t>
            </w:r>
          </w:p>
          <w:p w:rsidR="00EB1126" w:rsidRDefault="00171A75" w:rsidP="00171A75">
            <w:pPr>
              <w:spacing w:after="0" w:line="240" w:lineRule="auto"/>
            </w:pPr>
            <w:r w:rsidRPr="00551CD3">
              <w:rPr>
                <w:rFonts w:eastAsia="Times New Roman"/>
                <w:b/>
                <w:bCs/>
                <w:lang w:val="en-US" w:eastAsia="pl-PL"/>
              </w:rPr>
              <w:t xml:space="preserve">Group of courses </w:t>
            </w:r>
            <w:r w:rsidRPr="00A542E5">
              <w:rPr>
                <w:rFonts w:eastAsia="Times New Roman"/>
                <w:b/>
                <w:bCs/>
                <w:strike/>
                <w:lang w:val="en-US" w:eastAsia="pl-PL"/>
              </w:rPr>
              <w:t>YES</w:t>
            </w:r>
            <w:r w:rsidRPr="00551CD3">
              <w:rPr>
                <w:rFonts w:eastAsia="Times New Roman"/>
                <w:b/>
                <w:bCs/>
                <w:lang w:val="en-US" w:eastAsia="pl-PL"/>
              </w:rPr>
              <w:t xml:space="preserve"> / NO*</w:t>
            </w:r>
          </w:p>
        </w:tc>
      </w:tr>
    </w:tbl>
    <w:p w:rsidR="00EB1126" w:rsidRDefault="00EB1126">
      <w:pPr>
        <w:spacing w:line="240" w:lineRule="auto"/>
        <w:rPr>
          <w:rFonts w:eastAsia="Times New Roman"/>
          <w:vanish/>
          <w:lang w:eastAsia="pl-PL"/>
        </w:rPr>
      </w:pPr>
      <w:bookmarkStart w:id="1" w:name="table02"/>
      <w:bookmarkEnd w:id="1"/>
    </w:p>
    <w:tbl>
      <w:tblPr>
        <w:tblW w:w="92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5" w:type="dxa"/>
          <w:left w:w="5" w:type="dxa"/>
          <w:bottom w:w="15" w:type="dxa"/>
          <w:right w:w="15" w:type="dxa"/>
        </w:tblCellMar>
        <w:tblLook w:val="04A0"/>
      </w:tblPr>
      <w:tblGrid>
        <w:gridCol w:w="2590"/>
        <w:gridCol w:w="1339"/>
        <w:gridCol w:w="1339"/>
        <w:gridCol w:w="1339"/>
        <w:gridCol w:w="1339"/>
        <w:gridCol w:w="1339"/>
      </w:tblGrid>
      <w:tr w:rsidR="00EB1126">
        <w:tc>
          <w:tcPr>
            <w:tcW w:w="258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sz w:val="22"/>
                <w:lang w:eastAsia="pl-PL"/>
              </w:rPr>
              <w:t>Lecture</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sz w:val="22"/>
                <w:lang w:eastAsia="pl-PL"/>
              </w:rPr>
              <w:t>Classes</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sz w:val="22"/>
                <w:lang w:eastAsia="pl-PL"/>
              </w:rPr>
              <w:t>Laboratory</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sz w:val="22"/>
                <w:lang w:eastAsia="pl-PL"/>
              </w:rPr>
              <w:t>Project</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sz w:val="22"/>
                <w:lang w:eastAsia="pl-PL"/>
              </w:rPr>
              <w:t>Seminar</w:t>
            </w:r>
          </w:p>
        </w:tc>
      </w:tr>
      <w:tr w:rsidR="00EB1126">
        <w:tc>
          <w:tcPr>
            <w:tcW w:w="258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val="en-US" w:eastAsia="pl-PL"/>
              </w:rPr>
            </w:pPr>
            <w:r>
              <w:rPr>
                <w:rFonts w:eastAsia="Times New Roman"/>
                <w:sz w:val="22"/>
                <w:lang w:eastAsia="pl-PL"/>
              </w:rPr>
              <w:t>Number of hours of organized classes in University (ZZU)</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rsidP="00171A75">
            <w:pPr>
              <w:spacing w:after="0" w:line="240" w:lineRule="auto"/>
              <w:jc w:val="center"/>
              <w:rPr>
                <w:rFonts w:eastAsia="Times New Roman"/>
                <w:lang w:eastAsia="pl-PL"/>
              </w:rPr>
            </w:pPr>
            <w:r>
              <w:rPr>
                <w:rFonts w:eastAsia="Times New Roman"/>
                <w:lang w:eastAsia="pl-PL"/>
              </w:rPr>
              <w:t>45</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r>
      <w:tr w:rsidR="00EB1126">
        <w:tc>
          <w:tcPr>
            <w:tcW w:w="258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val="en-US" w:eastAsia="pl-PL"/>
              </w:rPr>
            </w:pPr>
            <w:r>
              <w:rPr>
                <w:rFonts w:eastAsia="Times New Roman"/>
                <w:sz w:val="22"/>
                <w:lang w:eastAsia="pl-PL"/>
              </w:rPr>
              <w:t>Number of hours of total student workload (CNPS)</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rsidP="00171A75">
            <w:pPr>
              <w:spacing w:after="0" w:line="240" w:lineRule="auto"/>
              <w:jc w:val="center"/>
              <w:rPr>
                <w:rFonts w:eastAsia="Times New Roman"/>
                <w:lang w:eastAsia="pl-PL"/>
              </w:rPr>
            </w:pPr>
            <w:r>
              <w:rPr>
                <w:rFonts w:eastAsia="Times New Roman"/>
                <w:lang w:eastAsia="pl-PL"/>
              </w:rPr>
              <w:t>90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r>
      <w:tr w:rsidR="00EB1126">
        <w:tc>
          <w:tcPr>
            <w:tcW w:w="258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sz w:val="22"/>
                <w:lang w:eastAsia="pl-PL"/>
              </w:rPr>
              <w:t>Form of crediting</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sz w:val="20"/>
                <w:lang w:eastAsia="pl-PL"/>
              </w:rPr>
              <w:t>Examination / crediting with grade*</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sz w:val="20"/>
                <w:lang w:eastAsia="pl-PL"/>
              </w:rPr>
              <w:t xml:space="preserve">Examination / crediting with grade* </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sz w:val="20"/>
                <w:lang w:eastAsia="pl-PL"/>
              </w:rPr>
              <w:t>Examination / crediting with grade*</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pPr>
            <w:r>
              <w:rPr>
                <w:rFonts w:eastAsia="Times New Roman"/>
                <w:sz w:val="20"/>
                <w:lang w:eastAsia="pl-PL"/>
              </w:rPr>
              <w:t>crediting with grade</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sz w:val="20"/>
                <w:lang w:eastAsia="pl-PL"/>
              </w:rPr>
              <w:t>Examination / crediting with grade*</w:t>
            </w:r>
          </w:p>
        </w:tc>
      </w:tr>
      <w:tr w:rsidR="00EB1126">
        <w:tc>
          <w:tcPr>
            <w:tcW w:w="258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val="en-US" w:eastAsia="pl-PL"/>
              </w:rPr>
            </w:pPr>
            <w:r>
              <w:rPr>
                <w:rFonts w:eastAsia="Times New Roman"/>
                <w:sz w:val="22"/>
                <w:lang w:eastAsia="pl-PL"/>
              </w:rPr>
              <w:t>For group of courses mark (X) final course</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rsidP="00171A75">
            <w:pPr>
              <w:spacing w:after="0" w:line="240" w:lineRule="auto"/>
              <w:jc w:val="center"/>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r>
      <w:tr w:rsidR="00EB1126">
        <w:tc>
          <w:tcPr>
            <w:tcW w:w="258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sz w:val="20"/>
                <w:lang w:eastAsia="pl-PL"/>
              </w:rPr>
              <w:t>Number of ECTS points</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Pr="00171A75" w:rsidRDefault="00171A75" w:rsidP="00171A75">
            <w:pPr>
              <w:spacing w:after="0" w:line="240" w:lineRule="auto"/>
              <w:jc w:val="center"/>
              <w:rPr>
                <w:rFonts w:eastAsia="Times New Roman"/>
                <w:b/>
                <w:lang w:eastAsia="pl-PL"/>
              </w:rPr>
            </w:pPr>
            <w:r w:rsidRPr="00171A75">
              <w:rPr>
                <w:rFonts w:eastAsia="Times New Roman"/>
                <w:b/>
                <w:lang w:eastAsia="pl-PL"/>
              </w:rPr>
              <w:t>3</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r>
      <w:tr w:rsidR="00EB1126">
        <w:tc>
          <w:tcPr>
            <w:tcW w:w="258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jc w:val="right"/>
              <w:rPr>
                <w:rFonts w:eastAsia="Times New Roman"/>
                <w:lang w:val="en-US" w:eastAsia="pl-PL"/>
              </w:rPr>
            </w:pPr>
            <w:r>
              <w:rPr>
                <w:rFonts w:eastAsia="Times New Roman"/>
                <w:sz w:val="20"/>
                <w:lang w:eastAsia="pl-PL"/>
              </w:rPr>
              <w:t xml:space="preserve">including number of ECTS points for practical classes (P) </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597DE0" w:rsidP="00171A75">
            <w:pPr>
              <w:spacing w:after="0" w:line="240" w:lineRule="auto"/>
              <w:jc w:val="center"/>
              <w:rPr>
                <w:rFonts w:eastAsia="Times New Roman"/>
                <w:lang w:eastAsia="pl-PL"/>
              </w:rPr>
            </w:pPr>
            <w:r>
              <w:rPr>
                <w:rFonts w:eastAsia="Times New Roman"/>
                <w:lang w:eastAsia="pl-PL"/>
              </w:rPr>
              <w:t>3</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r>
      <w:tr w:rsidR="00EB1126">
        <w:tc>
          <w:tcPr>
            <w:tcW w:w="258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jc w:val="right"/>
              <w:rPr>
                <w:rFonts w:eastAsia="Times New Roman"/>
                <w:lang w:val="en-US" w:eastAsia="pl-PL"/>
              </w:rPr>
            </w:pPr>
            <w:r>
              <w:rPr>
                <w:rFonts w:eastAsia="Times New Roman"/>
                <w:sz w:val="20"/>
                <w:lang w:eastAsia="pl-PL"/>
              </w:rPr>
              <w:t xml:space="preserve">including number of ECTS </w:t>
            </w:r>
            <w:bookmarkStart w:id="2" w:name="_Hlk31881015"/>
            <w:r>
              <w:rPr>
                <w:rFonts w:eastAsia="Times New Roman"/>
                <w:sz w:val="20"/>
                <w:lang w:eastAsia="pl-PL"/>
              </w:rPr>
              <w:t>points corresponding to classes that require direct participation of lecturers and other academics (BU)</w:t>
            </w:r>
            <w:bookmarkEnd w:id="2"/>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597DE0" w:rsidP="00171A75">
            <w:pPr>
              <w:spacing w:after="0" w:line="240" w:lineRule="auto"/>
              <w:jc w:val="center"/>
              <w:rPr>
                <w:rFonts w:eastAsia="Times New Roman"/>
                <w:lang w:eastAsia="pl-PL"/>
              </w:rPr>
            </w:pPr>
            <w:r>
              <w:rPr>
                <w:rFonts w:eastAsia="Times New Roman"/>
                <w:lang w:eastAsia="pl-PL"/>
              </w:rPr>
              <w:t>2</w:t>
            </w:r>
            <w:bookmarkStart w:id="3" w:name="_GoBack"/>
            <w:bookmarkEnd w:id="3"/>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EB1126">
            <w:pPr>
              <w:spacing w:after="0" w:line="240" w:lineRule="auto"/>
              <w:rPr>
                <w:rFonts w:eastAsia="Times New Roman"/>
                <w:lang w:eastAsia="pl-PL"/>
              </w:rPr>
            </w:pPr>
          </w:p>
        </w:tc>
      </w:tr>
    </w:tbl>
    <w:p w:rsidR="00EB1126" w:rsidRDefault="00EB1126">
      <w:pPr>
        <w:spacing w:line="240" w:lineRule="auto"/>
        <w:rPr>
          <w:rFonts w:eastAsia="Times New Roman"/>
          <w:lang w:eastAsia="pl-PL"/>
        </w:rPr>
      </w:pPr>
    </w:p>
    <w:tbl>
      <w:tblPr>
        <w:tblW w:w="92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5" w:type="dxa"/>
          <w:left w:w="5" w:type="dxa"/>
          <w:bottom w:w="15" w:type="dxa"/>
          <w:right w:w="15" w:type="dxa"/>
        </w:tblCellMar>
        <w:tblLook w:val="04A0"/>
      </w:tblPr>
      <w:tblGrid>
        <w:gridCol w:w="9225"/>
      </w:tblGrid>
      <w:tr w:rsidR="00EB1126">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before="60" w:after="20" w:line="240" w:lineRule="auto"/>
              <w:jc w:val="center"/>
              <w:rPr>
                <w:rFonts w:eastAsia="Times New Roman"/>
                <w:lang w:val="en-US" w:eastAsia="pl-PL"/>
              </w:rPr>
            </w:pPr>
            <w:bookmarkStart w:id="4" w:name="table03"/>
            <w:bookmarkEnd w:id="4"/>
            <w:r>
              <w:rPr>
                <w:rFonts w:eastAsia="Times New Roman"/>
                <w:b/>
                <w:bCs/>
                <w:sz w:val="22"/>
                <w:lang w:eastAsia="pl-PL"/>
              </w:rPr>
              <w:t>PREREQUISITES RELATING TO KNOWLEDGE, SKILLS AND OTHER COMPETENCES</w:t>
            </w:r>
          </w:p>
          <w:p w:rsidR="00EB1126" w:rsidRDefault="00171A75">
            <w:pPr>
              <w:spacing w:after="0" w:line="240" w:lineRule="auto"/>
            </w:pPr>
            <w:r>
              <w:rPr>
                <w:rFonts w:eastAsia="Times New Roman"/>
                <w:lang w:eastAsia="pl-PL"/>
              </w:rPr>
              <w:t>No prerequisites.</w:t>
            </w:r>
          </w:p>
        </w:tc>
      </w:tr>
    </w:tbl>
    <w:p w:rsidR="00EB1126" w:rsidRDefault="00171A75">
      <w:pPr>
        <w:spacing w:line="240" w:lineRule="auto"/>
        <w:rPr>
          <w:rFonts w:eastAsia="Times New Roman"/>
          <w:lang w:eastAsia="pl-PL"/>
        </w:rPr>
      </w:pPr>
      <w:r>
        <w:rPr>
          <w:rFonts w:eastAsia="Times New Roman"/>
          <w:sz w:val="12"/>
          <w:lang w:eastAsia="pl-PL"/>
        </w:rPr>
        <w:t>\</w:t>
      </w:r>
    </w:p>
    <w:tbl>
      <w:tblPr>
        <w:tblW w:w="92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5" w:type="dxa"/>
          <w:left w:w="5" w:type="dxa"/>
          <w:bottom w:w="15" w:type="dxa"/>
          <w:right w:w="15" w:type="dxa"/>
        </w:tblCellMar>
        <w:tblLook w:val="04A0"/>
      </w:tblPr>
      <w:tblGrid>
        <w:gridCol w:w="9210"/>
      </w:tblGrid>
      <w:tr w:rsidR="00EB1126">
        <w:tc>
          <w:tcPr>
            <w:tcW w:w="9210"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jc w:val="center"/>
              <w:rPr>
                <w:rFonts w:eastAsia="Times New Roman"/>
                <w:lang w:eastAsia="pl-PL"/>
              </w:rPr>
            </w:pPr>
            <w:bookmarkStart w:id="5" w:name="table04"/>
            <w:bookmarkEnd w:id="5"/>
            <w:r>
              <w:rPr>
                <w:rFonts w:eastAsia="Times New Roman"/>
                <w:b/>
                <w:bCs/>
                <w:sz w:val="22"/>
                <w:lang w:eastAsia="pl-PL"/>
              </w:rPr>
              <w:t>SUBJECT OBJECTIVES</w:t>
            </w:r>
          </w:p>
          <w:p w:rsidR="00EB1126" w:rsidRDefault="00171A75">
            <w:pPr>
              <w:spacing w:after="0" w:line="240" w:lineRule="auto"/>
            </w:pPr>
            <w:r>
              <w:rPr>
                <w:rFonts w:eastAsia="Times New Roman"/>
                <w:sz w:val="22"/>
                <w:lang w:eastAsia="pl-PL"/>
              </w:rPr>
              <w:t>C1 - To introduce students to issues of the public participation in urban design and spatial planning .</w:t>
            </w:r>
          </w:p>
          <w:p w:rsidR="00EB1126" w:rsidRDefault="00171A75">
            <w:pPr>
              <w:spacing w:after="0" w:line="240" w:lineRule="auto"/>
            </w:pPr>
            <w:r>
              <w:rPr>
                <w:rFonts w:eastAsia="Times New Roman"/>
                <w:sz w:val="22"/>
                <w:lang w:eastAsia="pl-PL"/>
              </w:rPr>
              <w:t>C2 – To develop basic skills in conducting public consultation and surveying opinion and formulating and presenting conclusions.</w:t>
            </w:r>
          </w:p>
          <w:p w:rsidR="00EB1126" w:rsidRDefault="00171A75">
            <w:pPr>
              <w:spacing w:after="0" w:line="240" w:lineRule="auto"/>
            </w:pPr>
            <w:r>
              <w:rPr>
                <w:rFonts w:eastAsia="Times New Roman"/>
                <w:sz w:val="22"/>
                <w:lang w:eastAsia="pl-PL"/>
              </w:rPr>
              <w:t xml:space="preserve">C3 - To develop skills in designing and presenting urban and architectural concepts </w:t>
            </w:r>
          </w:p>
        </w:tc>
      </w:tr>
    </w:tbl>
    <w:p w:rsidR="00EB1126" w:rsidRDefault="00EB1126">
      <w:pPr>
        <w:spacing w:line="240" w:lineRule="auto"/>
        <w:rPr>
          <w:rFonts w:eastAsia="Times New Roman"/>
          <w:vanish/>
          <w:lang w:eastAsia="pl-PL"/>
        </w:rPr>
      </w:pPr>
      <w:bookmarkStart w:id="6" w:name="table05"/>
      <w:bookmarkEnd w:id="6"/>
    </w:p>
    <w:tbl>
      <w:tblPr>
        <w:tblW w:w="92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5" w:type="dxa"/>
          <w:left w:w="5" w:type="dxa"/>
          <w:bottom w:w="15" w:type="dxa"/>
          <w:right w:w="15" w:type="dxa"/>
        </w:tblCellMar>
        <w:tblLook w:val="04A0"/>
      </w:tblPr>
      <w:tblGrid>
        <w:gridCol w:w="9225"/>
      </w:tblGrid>
      <w:tr w:rsidR="00EB1126">
        <w:trPr>
          <w:trHeight w:val="958"/>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before="60" w:after="20" w:line="240" w:lineRule="auto"/>
              <w:ind w:left="860" w:hanging="860"/>
              <w:jc w:val="center"/>
              <w:outlineLvl w:val="3"/>
              <w:rPr>
                <w:rFonts w:eastAsia="Times New Roman"/>
                <w:b/>
                <w:bCs/>
                <w:sz w:val="22"/>
                <w:szCs w:val="22"/>
                <w:lang w:val="en-US" w:eastAsia="pl-PL"/>
              </w:rPr>
            </w:pPr>
            <w:r>
              <w:rPr>
                <w:rFonts w:eastAsia="Times New Roman"/>
                <w:b/>
                <w:bCs/>
                <w:sz w:val="22"/>
                <w:lang w:eastAsia="pl-PL"/>
              </w:rPr>
              <w:t>SUBJECT EDUCATIONAL EFFECTS</w:t>
            </w:r>
          </w:p>
          <w:p w:rsidR="00EB1126" w:rsidRDefault="00171A75">
            <w:pPr>
              <w:spacing w:after="0" w:line="240" w:lineRule="auto"/>
              <w:ind w:left="700" w:hanging="700"/>
              <w:rPr>
                <w:rFonts w:eastAsia="Times New Roman"/>
                <w:lang w:val="en-US" w:eastAsia="pl-PL"/>
              </w:rPr>
            </w:pPr>
            <w:r>
              <w:rPr>
                <w:rFonts w:eastAsia="Times New Roman"/>
                <w:lang w:eastAsia="pl-PL"/>
              </w:rPr>
              <w:t>relating to knowledge:</w:t>
            </w:r>
          </w:p>
          <w:p w:rsidR="00EB1126" w:rsidRDefault="00171A75">
            <w:pPr>
              <w:spacing w:after="0" w:line="240" w:lineRule="auto"/>
              <w:ind w:left="700" w:hanging="700"/>
            </w:pPr>
            <w:r>
              <w:rPr>
                <w:rFonts w:eastAsia="Times New Roman"/>
                <w:lang w:eastAsia="pl-PL"/>
              </w:rPr>
              <w:t>PEU_W0 demonstrate broad and theoretically grounded knowledge of different types of social structures and institutions, in particular those related to spatial aspects of the functioning or social structures (K2GP_W04)</w:t>
            </w:r>
          </w:p>
          <w:p w:rsidR="00EB1126" w:rsidRDefault="00171A75">
            <w:pPr>
              <w:spacing w:after="0" w:line="240" w:lineRule="auto"/>
              <w:ind w:left="700" w:hanging="700"/>
            </w:pPr>
            <w:r>
              <w:rPr>
                <w:rFonts w:eastAsia="Times New Roman"/>
                <w:lang w:eastAsia="pl-PL"/>
              </w:rPr>
              <w:t xml:space="preserve">PEU_W02 demonstrate in-depth and systematic knowledge of the legal system and basic principles of legislation, in particular relating to spatial development, as well as political </w:t>
            </w:r>
            <w:r>
              <w:rPr>
                <w:rFonts w:eastAsia="Times New Roman"/>
                <w:lang w:eastAsia="pl-PL"/>
              </w:rPr>
              <w:lastRenderedPageBreak/>
              <w:t>systems and management of local government units (K2GP_W05)</w:t>
            </w:r>
          </w:p>
          <w:p w:rsidR="00EB1126" w:rsidRDefault="00171A75">
            <w:pPr>
              <w:spacing w:after="0" w:line="240" w:lineRule="auto"/>
              <w:ind w:left="700" w:hanging="700"/>
              <w:rPr>
                <w:rFonts w:eastAsia="Times New Roman"/>
                <w:lang w:eastAsia="pl-PL"/>
              </w:rPr>
            </w:pPr>
            <w:r>
              <w:rPr>
                <w:rFonts w:eastAsia="Times New Roman"/>
                <w:lang w:eastAsia="pl-PL"/>
              </w:rPr>
              <w:t>PEU_W03 demonstrate in-depth, systematic knowledge of the functioning of society and the cultural aspect of planning (K2GP_W06)</w:t>
            </w:r>
          </w:p>
          <w:p w:rsidR="00171A75" w:rsidRDefault="00171A75">
            <w:pPr>
              <w:spacing w:after="0" w:line="240" w:lineRule="auto"/>
              <w:ind w:left="700" w:hanging="700"/>
            </w:pPr>
          </w:p>
          <w:p w:rsidR="00EB1126" w:rsidRDefault="00171A75">
            <w:pPr>
              <w:spacing w:after="0" w:line="240" w:lineRule="auto"/>
              <w:ind w:left="700" w:hanging="700"/>
              <w:rPr>
                <w:rFonts w:eastAsia="Times New Roman"/>
                <w:lang w:eastAsia="pl-PL"/>
              </w:rPr>
            </w:pPr>
            <w:r>
              <w:rPr>
                <w:rFonts w:eastAsia="Times New Roman"/>
                <w:lang w:eastAsia="pl-PL"/>
              </w:rPr>
              <w:t>relating to skills:</w:t>
            </w:r>
          </w:p>
          <w:p w:rsidR="00EB1126" w:rsidRDefault="00171A75">
            <w:pPr>
              <w:spacing w:after="0" w:line="240" w:lineRule="auto"/>
              <w:ind w:left="700" w:hanging="700"/>
            </w:pPr>
            <w:r>
              <w:rPr>
                <w:rFonts w:eastAsia="Times New Roman"/>
                <w:lang w:eastAsia="pl-PL"/>
              </w:rPr>
              <w:t>PEU_U01 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 (K2GP_U04)</w:t>
            </w:r>
          </w:p>
          <w:p w:rsidR="00EB1126" w:rsidRDefault="00171A75">
            <w:pPr>
              <w:spacing w:after="0" w:line="240" w:lineRule="auto"/>
              <w:ind w:left="700" w:hanging="700"/>
            </w:pPr>
            <w:r>
              <w:rPr>
                <w:rFonts w:eastAsia="Times New Roman"/>
                <w:lang w:eastAsia="pl-PL"/>
              </w:rPr>
              <w:t>PEU_U02 assess and compare spatial solutions with respect to given usability criteria,  and with respect to their social usability, public good, requirements of sustainable development and efficiency, including technical efficiency (K2GP_U09)</w:t>
            </w:r>
          </w:p>
          <w:p w:rsidR="00EB1126" w:rsidRDefault="00171A75">
            <w:pPr>
              <w:spacing w:after="0" w:line="240" w:lineRule="auto"/>
              <w:ind w:left="700" w:hanging="700"/>
            </w:pPr>
            <w:r>
              <w:rPr>
                <w:rFonts w:eastAsia="Times New Roman"/>
                <w:lang w:eastAsia="pl-PL"/>
              </w:rPr>
              <w:t>PEU_U03 prepare and deliver a presentation of a planning problem and lead a discussion pertaining to such presentation (K2GP_U12)</w:t>
            </w:r>
          </w:p>
          <w:p w:rsidR="00EB1126" w:rsidRDefault="00171A75">
            <w:pPr>
              <w:spacing w:after="0" w:line="240" w:lineRule="auto"/>
              <w:ind w:left="700" w:hanging="700"/>
              <w:rPr>
                <w:rFonts w:eastAsia="Times New Roman"/>
                <w:lang w:eastAsia="pl-PL"/>
              </w:rPr>
            </w:pPr>
            <w:r>
              <w:rPr>
                <w:rFonts w:eastAsia="Times New Roman"/>
                <w:lang w:eastAsia="pl-PL"/>
              </w:rPr>
              <w:t>PEU_U04 moderate a debate both on a professional forum as well as in any social system, know and use effective methods of communicating with various stakeholders (K2GP_U16)</w:t>
            </w:r>
          </w:p>
          <w:p w:rsidR="00171A75" w:rsidRDefault="00171A75">
            <w:pPr>
              <w:spacing w:after="0" w:line="240" w:lineRule="auto"/>
              <w:ind w:left="700" w:hanging="700"/>
            </w:pPr>
          </w:p>
          <w:p w:rsidR="00EB1126" w:rsidRDefault="00171A75">
            <w:pPr>
              <w:spacing w:after="0" w:line="240" w:lineRule="auto"/>
              <w:ind w:left="700" w:hanging="700"/>
              <w:rPr>
                <w:rFonts w:eastAsia="Times New Roman"/>
                <w:lang w:val="en-US" w:eastAsia="pl-PL"/>
              </w:rPr>
            </w:pPr>
            <w:r>
              <w:rPr>
                <w:rFonts w:eastAsia="Times New Roman"/>
                <w:lang w:eastAsia="pl-PL"/>
              </w:rPr>
              <w:t>relating to social competences:</w:t>
            </w:r>
          </w:p>
          <w:p w:rsidR="00EB1126" w:rsidRDefault="00171A75">
            <w:pPr>
              <w:spacing w:after="0" w:line="240" w:lineRule="auto"/>
              <w:ind w:left="700" w:hanging="700"/>
            </w:pPr>
            <w:r>
              <w:rPr>
                <w:rFonts w:eastAsia="Times New Roman"/>
                <w:lang w:eastAsia="pl-PL"/>
              </w:rPr>
              <w:t>PEU_K01 cooperate with non-professionals in order to devise better solutions, undertake actions that serve local communities or other social groups (K2GP_K03)</w:t>
            </w:r>
          </w:p>
          <w:p w:rsidR="00EB1126" w:rsidRDefault="00171A75">
            <w:pPr>
              <w:spacing w:after="0" w:line="240" w:lineRule="auto"/>
              <w:ind w:left="700" w:hanging="700"/>
            </w:pPr>
            <w:r>
              <w:rPr>
                <w:rFonts w:eastAsia="Times New Roman"/>
                <w:lang w:eastAsia="pl-PL"/>
              </w:rPr>
              <w:t>PEU_K02 work for the public interest and understand the social responsibility of the urban planning profession (K2GP_K04)</w:t>
            </w:r>
          </w:p>
          <w:p w:rsidR="00EB1126" w:rsidRDefault="00171A75">
            <w:pPr>
              <w:spacing w:after="0" w:line="240" w:lineRule="auto"/>
              <w:ind w:left="700" w:hanging="700"/>
            </w:pPr>
            <w:r>
              <w:rPr>
                <w:rFonts w:eastAsia="Times New Roman"/>
                <w:lang w:eastAsia="pl-PL"/>
              </w:rPr>
              <w:t>PEU_K03 comply with the rules of professional ethics of an urban planner and expect the same from others (K2GP_K05)</w:t>
            </w:r>
          </w:p>
        </w:tc>
      </w:tr>
    </w:tbl>
    <w:p w:rsidR="00EB1126" w:rsidRDefault="00EB1126">
      <w:pPr>
        <w:spacing w:line="240" w:lineRule="auto"/>
        <w:rPr>
          <w:rFonts w:eastAsia="Times New Roman"/>
          <w:vanish/>
          <w:lang w:eastAsia="pl-PL"/>
        </w:rPr>
      </w:pPr>
      <w:bookmarkStart w:id="7" w:name="table06"/>
      <w:bookmarkEnd w:id="7"/>
    </w:p>
    <w:tbl>
      <w:tblPr>
        <w:tblW w:w="92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5" w:type="dxa"/>
          <w:left w:w="5" w:type="dxa"/>
          <w:bottom w:w="15" w:type="dxa"/>
          <w:right w:w="15" w:type="dxa"/>
        </w:tblCellMar>
        <w:tblLook w:val="04A0"/>
      </w:tblPr>
      <w:tblGrid>
        <w:gridCol w:w="9225"/>
      </w:tblGrid>
      <w:tr w:rsidR="00EB1126">
        <w:trPr>
          <w:trHeight w:val="240"/>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before="60" w:after="20" w:line="240" w:lineRule="auto"/>
              <w:jc w:val="center"/>
            </w:pPr>
            <w:r>
              <w:rPr>
                <w:rFonts w:eastAsia="Times New Roman"/>
                <w:b/>
                <w:bCs/>
                <w:lang w:eastAsia="pl-PL"/>
              </w:rPr>
              <w:t>PROGRAMME CONTENT</w:t>
            </w:r>
          </w:p>
        </w:tc>
      </w:tr>
    </w:tbl>
    <w:p w:rsidR="00EB1126" w:rsidRDefault="00EB1126">
      <w:pPr>
        <w:spacing w:line="240" w:lineRule="auto"/>
        <w:rPr>
          <w:rFonts w:eastAsia="Times New Roman"/>
          <w:vanish/>
          <w:lang w:eastAsia="pl-PL"/>
        </w:rPr>
      </w:pPr>
      <w:bookmarkStart w:id="8" w:name="table07"/>
      <w:bookmarkEnd w:id="8"/>
    </w:p>
    <w:p w:rsidR="00EB1126" w:rsidRDefault="00EB1126">
      <w:pPr>
        <w:spacing w:line="240" w:lineRule="auto"/>
        <w:rPr>
          <w:rFonts w:eastAsia="Times New Roman"/>
          <w:vanish/>
          <w:lang w:eastAsia="pl-PL"/>
        </w:rPr>
      </w:pPr>
      <w:bookmarkStart w:id="9" w:name="table08"/>
      <w:bookmarkEnd w:id="9"/>
    </w:p>
    <w:p w:rsidR="00EB1126" w:rsidRDefault="00EB1126">
      <w:pPr>
        <w:spacing w:line="240" w:lineRule="auto"/>
        <w:rPr>
          <w:rFonts w:eastAsia="Times New Roman"/>
          <w:vanish/>
          <w:lang w:eastAsia="pl-PL"/>
        </w:rPr>
      </w:pPr>
      <w:bookmarkStart w:id="10" w:name="table09"/>
      <w:bookmarkEnd w:id="10"/>
    </w:p>
    <w:tbl>
      <w:tblPr>
        <w:tblW w:w="9225" w:type="dxa"/>
        <w:tblBorders>
          <w:top w:val="single" w:sz="8" w:space="0" w:color="000000"/>
          <w:left w:val="single" w:sz="8" w:space="0" w:color="000000"/>
          <w:bottom w:val="single" w:sz="8" w:space="0" w:color="000000"/>
          <w:insideH w:val="single" w:sz="8" w:space="0" w:color="000000"/>
        </w:tblBorders>
        <w:tblCellMar>
          <w:top w:w="15" w:type="dxa"/>
          <w:left w:w="5" w:type="dxa"/>
          <w:bottom w:w="15" w:type="dxa"/>
          <w:right w:w="15" w:type="dxa"/>
        </w:tblCellMar>
        <w:tblLook w:val="04A0"/>
      </w:tblPr>
      <w:tblGrid>
        <w:gridCol w:w="796"/>
        <w:gridCol w:w="7333"/>
        <w:gridCol w:w="1096"/>
      </w:tblGrid>
      <w:tr w:rsidR="00EB1126">
        <w:trPr>
          <w:trHeight w:val="521"/>
        </w:trPr>
        <w:tc>
          <w:tcPr>
            <w:tcW w:w="8129" w:type="dxa"/>
            <w:gridSpan w:val="2"/>
            <w:tcBorders>
              <w:top w:val="single" w:sz="8" w:space="0" w:color="000000"/>
              <w:left w:val="single" w:sz="8" w:space="0" w:color="000000"/>
              <w:bottom w:val="single" w:sz="8" w:space="0" w:color="000000"/>
            </w:tcBorders>
            <w:shd w:val="clear" w:color="auto" w:fill="auto"/>
          </w:tcPr>
          <w:p w:rsidR="00EB1126" w:rsidRDefault="00171A75">
            <w:pPr>
              <w:spacing w:before="60" w:after="20" w:line="15" w:lineRule="atLeast"/>
              <w:ind w:left="720" w:hanging="720"/>
              <w:jc w:val="center"/>
              <w:outlineLvl w:val="2"/>
              <w:rPr>
                <w:rFonts w:eastAsia="Times New Roman"/>
                <w:b/>
                <w:bCs/>
                <w:lang w:eastAsia="pl-PL"/>
              </w:rPr>
            </w:pPr>
            <w:r>
              <w:rPr>
                <w:rFonts w:eastAsia="Times New Roman"/>
                <w:b/>
                <w:bCs/>
                <w:lang w:eastAsia="pl-PL"/>
              </w:rPr>
              <w:t>Project</w:t>
            </w:r>
          </w:p>
        </w:tc>
        <w:tc>
          <w:tcPr>
            <w:tcW w:w="1096"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rPr>
                <w:b/>
                <w:sz w:val="18"/>
                <w:szCs w:val="18"/>
              </w:rPr>
            </w:pPr>
            <w:r>
              <w:rPr>
                <w:b/>
                <w:sz w:val="18"/>
                <w:szCs w:val="18"/>
              </w:rPr>
              <w:t>Number of hours</w:t>
            </w:r>
          </w:p>
        </w:tc>
      </w:tr>
      <w:tr w:rsidR="00EB1126">
        <w:trPr>
          <w:trHeight w:val="15"/>
        </w:trPr>
        <w:tc>
          <w:tcPr>
            <w:tcW w:w="796" w:type="dxa"/>
            <w:tcBorders>
              <w:top w:val="single" w:sz="8" w:space="0" w:color="000000"/>
              <w:left w:val="single" w:sz="8" w:space="0" w:color="000000"/>
              <w:bottom w:val="single" w:sz="8" w:space="0" w:color="000000"/>
            </w:tcBorders>
            <w:shd w:val="clear" w:color="auto" w:fill="auto"/>
          </w:tcPr>
          <w:p w:rsidR="00EB1126" w:rsidRDefault="00171A75">
            <w:pPr>
              <w:spacing w:before="20" w:after="20" w:line="15" w:lineRule="atLeast"/>
              <w:rPr>
                <w:rFonts w:eastAsia="Times New Roman"/>
                <w:lang w:eastAsia="pl-PL"/>
              </w:rPr>
            </w:pPr>
            <w:proofErr w:type="spellStart"/>
            <w:r>
              <w:rPr>
                <w:rFonts w:eastAsia="Times New Roman"/>
                <w:lang w:eastAsia="pl-PL"/>
              </w:rPr>
              <w:t>Proj</w:t>
            </w:r>
            <w:proofErr w:type="spellEnd"/>
            <w:r>
              <w:rPr>
                <w:rFonts w:eastAsia="Times New Roman"/>
                <w:lang w:eastAsia="pl-PL"/>
              </w:rPr>
              <w:t xml:space="preserve"> 1</w:t>
            </w:r>
          </w:p>
        </w:tc>
        <w:tc>
          <w:tcPr>
            <w:tcW w:w="7333" w:type="dxa"/>
            <w:tcBorders>
              <w:top w:val="single" w:sz="8" w:space="0" w:color="000000"/>
              <w:left w:val="single" w:sz="8" w:space="0" w:color="000000"/>
              <w:bottom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Presentation: purpose and form of classes, schedule, conditions for passing; literature. Topic suggestions. Discussion on the proposed topics. Choice of topics.</w:t>
            </w:r>
          </w:p>
        </w:tc>
        <w:tc>
          <w:tcPr>
            <w:tcW w:w="1096"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3</w:t>
            </w:r>
          </w:p>
        </w:tc>
      </w:tr>
      <w:tr w:rsidR="00EB1126">
        <w:trPr>
          <w:trHeight w:val="15"/>
        </w:trPr>
        <w:tc>
          <w:tcPr>
            <w:tcW w:w="796" w:type="dxa"/>
            <w:tcBorders>
              <w:top w:val="single" w:sz="8" w:space="0" w:color="000000"/>
              <w:left w:val="single" w:sz="8" w:space="0" w:color="000000"/>
              <w:bottom w:val="single" w:sz="8" w:space="0" w:color="000000"/>
            </w:tcBorders>
            <w:shd w:val="clear" w:color="auto" w:fill="auto"/>
          </w:tcPr>
          <w:p w:rsidR="00EB1126" w:rsidRDefault="00171A75">
            <w:pPr>
              <w:spacing w:before="20" w:after="20" w:line="15" w:lineRule="atLeast"/>
              <w:rPr>
                <w:rFonts w:eastAsia="Times New Roman"/>
                <w:lang w:eastAsia="pl-PL"/>
              </w:rPr>
            </w:pPr>
            <w:proofErr w:type="spellStart"/>
            <w:r>
              <w:rPr>
                <w:rFonts w:eastAsia="Times New Roman"/>
                <w:lang w:eastAsia="pl-PL"/>
              </w:rPr>
              <w:t>Proj</w:t>
            </w:r>
            <w:proofErr w:type="spellEnd"/>
            <w:r>
              <w:rPr>
                <w:rFonts w:eastAsia="Times New Roman"/>
                <w:lang w:eastAsia="pl-PL"/>
              </w:rPr>
              <w:t xml:space="preserve"> 2</w:t>
            </w:r>
          </w:p>
        </w:tc>
        <w:tc>
          <w:tcPr>
            <w:tcW w:w="7333" w:type="dxa"/>
            <w:tcBorders>
              <w:top w:val="single" w:sz="8" w:space="0" w:color="000000"/>
              <w:left w:val="single" w:sz="8" w:space="0" w:color="000000"/>
              <w:bottom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Presentation and discussion of analyzes of selected topics. Discussion. Understanding the local community - stakeholders identification.</w:t>
            </w:r>
          </w:p>
        </w:tc>
        <w:tc>
          <w:tcPr>
            <w:tcW w:w="1096"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3</w:t>
            </w:r>
          </w:p>
        </w:tc>
      </w:tr>
      <w:tr w:rsidR="00EB1126">
        <w:trPr>
          <w:trHeight w:val="15"/>
        </w:trPr>
        <w:tc>
          <w:tcPr>
            <w:tcW w:w="796" w:type="dxa"/>
            <w:tcBorders>
              <w:top w:val="single" w:sz="8" w:space="0" w:color="000000"/>
              <w:left w:val="single" w:sz="8" w:space="0" w:color="000000"/>
              <w:bottom w:val="single" w:sz="8" w:space="0" w:color="000000"/>
            </w:tcBorders>
            <w:shd w:val="clear" w:color="auto" w:fill="auto"/>
          </w:tcPr>
          <w:p w:rsidR="00EB1126" w:rsidRDefault="00171A75">
            <w:pPr>
              <w:spacing w:before="20" w:after="20" w:line="15" w:lineRule="atLeast"/>
              <w:rPr>
                <w:rFonts w:eastAsia="Times New Roman"/>
                <w:lang w:eastAsia="pl-PL"/>
              </w:rPr>
            </w:pPr>
            <w:proofErr w:type="spellStart"/>
            <w:r>
              <w:rPr>
                <w:rFonts w:eastAsia="Times New Roman"/>
                <w:lang w:eastAsia="pl-PL"/>
              </w:rPr>
              <w:t>Proj</w:t>
            </w:r>
            <w:proofErr w:type="spellEnd"/>
            <w:r>
              <w:rPr>
                <w:rFonts w:eastAsia="Times New Roman"/>
                <w:lang w:eastAsia="pl-PL"/>
              </w:rPr>
              <w:t xml:space="preserve"> 3</w:t>
            </w:r>
          </w:p>
        </w:tc>
        <w:tc>
          <w:tcPr>
            <w:tcW w:w="7333" w:type="dxa"/>
            <w:tcBorders>
              <w:top w:val="single" w:sz="8" w:space="0" w:color="000000"/>
              <w:left w:val="single" w:sz="8" w:space="0" w:color="000000"/>
              <w:bottom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Presentation of the conclusions from the first analyzes, Discussion. Choice of the participation technique.</w:t>
            </w:r>
          </w:p>
        </w:tc>
        <w:tc>
          <w:tcPr>
            <w:tcW w:w="1096"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3</w:t>
            </w:r>
          </w:p>
        </w:tc>
      </w:tr>
      <w:tr w:rsidR="00EB1126">
        <w:trPr>
          <w:trHeight w:val="15"/>
        </w:trPr>
        <w:tc>
          <w:tcPr>
            <w:tcW w:w="796" w:type="dxa"/>
            <w:tcBorders>
              <w:top w:val="single" w:sz="8" w:space="0" w:color="000000"/>
              <w:left w:val="single" w:sz="8" w:space="0" w:color="000000"/>
              <w:bottom w:val="single" w:sz="8" w:space="0" w:color="000000"/>
            </w:tcBorders>
            <w:shd w:val="clear" w:color="auto" w:fill="auto"/>
          </w:tcPr>
          <w:p w:rsidR="00EB1126" w:rsidRDefault="00171A75">
            <w:pPr>
              <w:spacing w:before="20" w:after="20" w:line="15" w:lineRule="atLeast"/>
              <w:rPr>
                <w:rFonts w:eastAsia="Times New Roman"/>
                <w:lang w:eastAsia="pl-PL"/>
              </w:rPr>
            </w:pPr>
            <w:proofErr w:type="spellStart"/>
            <w:r>
              <w:rPr>
                <w:rFonts w:eastAsia="Times New Roman"/>
                <w:lang w:eastAsia="pl-PL"/>
              </w:rPr>
              <w:t>Proj</w:t>
            </w:r>
            <w:proofErr w:type="spellEnd"/>
            <w:r>
              <w:rPr>
                <w:rFonts w:eastAsia="Times New Roman"/>
                <w:lang w:eastAsia="pl-PL"/>
              </w:rPr>
              <w:t xml:space="preserve"> 4</w:t>
            </w:r>
          </w:p>
        </w:tc>
        <w:tc>
          <w:tcPr>
            <w:tcW w:w="7333" w:type="dxa"/>
            <w:tcBorders>
              <w:top w:val="single" w:sz="8" w:space="0" w:color="000000"/>
              <w:left w:val="single" w:sz="8" w:space="0" w:color="000000"/>
              <w:bottom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Starting the process of the chosen technique. Work in groups.</w:t>
            </w:r>
          </w:p>
        </w:tc>
        <w:tc>
          <w:tcPr>
            <w:tcW w:w="1096"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3</w:t>
            </w:r>
          </w:p>
        </w:tc>
      </w:tr>
      <w:tr w:rsidR="00EB1126">
        <w:trPr>
          <w:trHeight w:val="15"/>
        </w:trPr>
        <w:tc>
          <w:tcPr>
            <w:tcW w:w="796" w:type="dxa"/>
            <w:tcBorders>
              <w:top w:val="single" w:sz="8" w:space="0" w:color="000000"/>
              <w:left w:val="single" w:sz="8" w:space="0" w:color="000000"/>
              <w:bottom w:val="single" w:sz="8" w:space="0" w:color="000000"/>
            </w:tcBorders>
            <w:shd w:val="clear" w:color="auto" w:fill="auto"/>
          </w:tcPr>
          <w:p w:rsidR="00EB1126" w:rsidRDefault="00171A75">
            <w:pPr>
              <w:spacing w:before="20" w:after="20" w:line="15" w:lineRule="atLeast"/>
            </w:pPr>
            <w:proofErr w:type="spellStart"/>
            <w:r>
              <w:rPr>
                <w:rFonts w:eastAsia="Times New Roman"/>
                <w:lang w:eastAsia="pl-PL"/>
              </w:rPr>
              <w:t>Proj</w:t>
            </w:r>
            <w:proofErr w:type="spellEnd"/>
            <w:r>
              <w:rPr>
                <w:rFonts w:eastAsia="Times New Roman"/>
                <w:lang w:eastAsia="pl-PL"/>
              </w:rPr>
              <w:t xml:space="preserve"> 5</w:t>
            </w:r>
          </w:p>
        </w:tc>
        <w:tc>
          <w:tcPr>
            <w:tcW w:w="7333" w:type="dxa"/>
            <w:tcBorders>
              <w:top w:val="single" w:sz="8" w:space="0" w:color="000000"/>
              <w:left w:val="single" w:sz="8" w:space="0" w:color="000000"/>
              <w:bottom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Continuation of the process. work in groups</w:t>
            </w:r>
          </w:p>
        </w:tc>
        <w:tc>
          <w:tcPr>
            <w:tcW w:w="1096"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3</w:t>
            </w:r>
          </w:p>
        </w:tc>
      </w:tr>
      <w:tr w:rsidR="00EB1126">
        <w:trPr>
          <w:trHeight w:val="15"/>
        </w:trPr>
        <w:tc>
          <w:tcPr>
            <w:tcW w:w="796" w:type="dxa"/>
            <w:tcBorders>
              <w:left w:val="single" w:sz="8" w:space="0" w:color="000000"/>
              <w:bottom w:val="single" w:sz="8" w:space="0" w:color="000000"/>
            </w:tcBorders>
            <w:shd w:val="clear" w:color="auto" w:fill="auto"/>
          </w:tcPr>
          <w:p w:rsidR="00EB1126" w:rsidRDefault="00171A75">
            <w:pPr>
              <w:spacing w:before="20" w:after="20" w:line="15" w:lineRule="atLeast"/>
            </w:pPr>
            <w:proofErr w:type="spellStart"/>
            <w:r>
              <w:t>Proj</w:t>
            </w:r>
            <w:proofErr w:type="spellEnd"/>
            <w:r>
              <w:t xml:space="preserve"> 6</w:t>
            </w:r>
          </w:p>
        </w:tc>
        <w:tc>
          <w:tcPr>
            <w:tcW w:w="7333" w:type="dxa"/>
            <w:tcBorders>
              <w:left w:val="single" w:sz="8" w:space="0" w:color="000000"/>
              <w:bottom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Review I - presentation of the results of previous activities. Discussion.</w:t>
            </w:r>
          </w:p>
        </w:tc>
        <w:tc>
          <w:tcPr>
            <w:tcW w:w="1096" w:type="dxa"/>
            <w:tcBorders>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3</w:t>
            </w:r>
          </w:p>
        </w:tc>
      </w:tr>
      <w:tr w:rsidR="00EB1126">
        <w:trPr>
          <w:trHeight w:val="15"/>
        </w:trPr>
        <w:tc>
          <w:tcPr>
            <w:tcW w:w="796" w:type="dxa"/>
            <w:tcBorders>
              <w:left w:val="single" w:sz="8" w:space="0" w:color="000000"/>
              <w:bottom w:val="single" w:sz="8" w:space="0" w:color="000000"/>
            </w:tcBorders>
            <w:shd w:val="clear" w:color="auto" w:fill="auto"/>
          </w:tcPr>
          <w:p w:rsidR="00EB1126" w:rsidRDefault="00171A75">
            <w:pPr>
              <w:spacing w:before="20" w:after="20" w:line="15" w:lineRule="atLeast"/>
            </w:pPr>
            <w:proofErr w:type="spellStart"/>
            <w:r>
              <w:t>Proj</w:t>
            </w:r>
            <w:proofErr w:type="spellEnd"/>
            <w:r>
              <w:t xml:space="preserve"> 7</w:t>
            </w:r>
          </w:p>
        </w:tc>
        <w:tc>
          <w:tcPr>
            <w:tcW w:w="7333" w:type="dxa"/>
            <w:tcBorders>
              <w:left w:val="single" w:sz="8" w:space="0" w:color="000000"/>
              <w:bottom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Continuation of the process. work in groups</w:t>
            </w:r>
          </w:p>
        </w:tc>
        <w:tc>
          <w:tcPr>
            <w:tcW w:w="1096" w:type="dxa"/>
            <w:tcBorders>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3</w:t>
            </w:r>
          </w:p>
        </w:tc>
      </w:tr>
      <w:tr w:rsidR="00EB1126">
        <w:trPr>
          <w:trHeight w:val="15"/>
        </w:trPr>
        <w:tc>
          <w:tcPr>
            <w:tcW w:w="796" w:type="dxa"/>
            <w:tcBorders>
              <w:left w:val="single" w:sz="8" w:space="0" w:color="000000"/>
              <w:bottom w:val="single" w:sz="8" w:space="0" w:color="000000"/>
            </w:tcBorders>
            <w:shd w:val="clear" w:color="auto" w:fill="auto"/>
          </w:tcPr>
          <w:p w:rsidR="00EB1126" w:rsidRDefault="00171A75">
            <w:pPr>
              <w:spacing w:before="20" w:after="20" w:line="15" w:lineRule="atLeast"/>
            </w:pPr>
            <w:proofErr w:type="spellStart"/>
            <w:r>
              <w:t>Proj</w:t>
            </w:r>
            <w:proofErr w:type="spellEnd"/>
            <w:r>
              <w:t xml:space="preserve"> 8</w:t>
            </w:r>
          </w:p>
        </w:tc>
        <w:tc>
          <w:tcPr>
            <w:tcW w:w="7333" w:type="dxa"/>
            <w:tcBorders>
              <w:left w:val="single" w:sz="8" w:space="0" w:color="000000"/>
              <w:bottom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Continuation of the process. work in groups</w:t>
            </w:r>
          </w:p>
        </w:tc>
        <w:tc>
          <w:tcPr>
            <w:tcW w:w="1096" w:type="dxa"/>
            <w:tcBorders>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3</w:t>
            </w:r>
          </w:p>
        </w:tc>
      </w:tr>
      <w:tr w:rsidR="00EB1126">
        <w:trPr>
          <w:trHeight w:val="15"/>
        </w:trPr>
        <w:tc>
          <w:tcPr>
            <w:tcW w:w="796" w:type="dxa"/>
            <w:tcBorders>
              <w:left w:val="single" w:sz="8" w:space="0" w:color="000000"/>
              <w:bottom w:val="single" w:sz="8" w:space="0" w:color="000000"/>
            </w:tcBorders>
            <w:shd w:val="clear" w:color="auto" w:fill="auto"/>
          </w:tcPr>
          <w:p w:rsidR="00EB1126" w:rsidRDefault="00171A75">
            <w:pPr>
              <w:spacing w:before="20" w:after="20" w:line="15" w:lineRule="atLeast"/>
            </w:pPr>
            <w:proofErr w:type="spellStart"/>
            <w:r>
              <w:t>Proj</w:t>
            </w:r>
            <w:proofErr w:type="spellEnd"/>
            <w:r>
              <w:t xml:space="preserve"> 9</w:t>
            </w:r>
          </w:p>
        </w:tc>
        <w:tc>
          <w:tcPr>
            <w:tcW w:w="7333" w:type="dxa"/>
            <w:tcBorders>
              <w:left w:val="single" w:sz="8" w:space="0" w:color="000000"/>
              <w:bottom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Continuation of the process. work in groups</w:t>
            </w:r>
          </w:p>
        </w:tc>
        <w:tc>
          <w:tcPr>
            <w:tcW w:w="1096" w:type="dxa"/>
            <w:tcBorders>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3</w:t>
            </w:r>
          </w:p>
        </w:tc>
      </w:tr>
      <w:tr w:rsidR="00EB1126">
        <w:trPr>
          <w:trHeight w:val="15"/>
        </w:trPr>
        <w:tc>
          <w:tcPr>
            <w:tcW w:w="796" w:type="dxa"/>
            <w:tcBorders>
              <w:left w:val="single" w:sz="8" w:space="0" w:color="000000"/>
              <w:bottom w:val="single" w:sz="8" w:space="0" w:color="000000"/>
            </w:tcBorders>
            <w:shd w:val="clear" w:color="auto" w:fill="auto"/>
          </w:tcPr>
          <w:p w:rsidR="00EB1126" w:rsidRDefault="00171A75">
            <w:pPr>
              <w:spacing w:before="20" w:after="20" w:line="15" w:lineRule="atLeast"/>
            </w:pPr>
            <w:proofErr w:type="spellStart"/>
            <w:r>
              <w:t>Proj</w:t>
            </w:r>
            <w:proofErr w:type="spellEnd"/>
            <w:r>
              <w:t xml:space="preserve"> 10</w:t>
            </w:r>
          </w:p>
        </w:tc>
        <w:tc>
          <w:tcPr>
            <w:tcW w:w="7333" w:type="dxa"/>
            <w:tcBorders>
              <w:left w:val="single" w:sz="8" w:space="0" w:color="000000"/>
              <w:bottom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Review II - presentation of the results of previous activities. Discussion.</w:t>
            </w:r>
          </w:p>
        </w:tc>
        <w:tc>
          <w:tcPr>
            <w:tcW w:w="1096" w:type="dxa"/>
            <w:tcBorders>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3</w:t>
            </w:r>
          </w:p>
        </w:tc>
      </w:tr>
      <w:tr w:rsidR="00EB1126">
        <w:trPr>
          <w:trHeight w:val="15"/>
        </w:trPr>
        <w:tc>
          <w:tcPr>
            <w:tcW w:w="796" w:type="dxa"/>
            <w:tcBorders>
              <w:left w:val="single" w:sz="8" w:space="0" w:color="000000"/>
              <w:bottom w:val="single" w:sz="8" w:space="0" w:color="000000"/>
            </w:tcBorders>
            <w:shd w:val="clear" w:color="auto" w:fill="auto"/>
          </w:tcPr>
          <w:p w:rsidR="00EB1126" w:rsidRDefault="00171A75">
            <w:pPr>
              <w:spacing w:before="20" w:after="20" w:line="15" w:lineRule="atLeast"/>
            </w:pPr>
            <w:proofErr w:type="spellStart"/>
            <w:r>
              <w:t>Proj</w:t>
            </w:r>
            <w:proofErr w:type="spellEnd"/>
            <w:r>
              <w:t xml:space="preserve"> 11</w:t>
            </w:r>
          </w:p>
        </w:tc>
        <w:tc>
          <w:tcPr>
            <w:tcW w:w="7333" w:type="dxa"/>
            <w:tcBorders>
              <w:left w:val="single" w:sz="8" w:space="0" w:color="000000"/>
              <w:bottom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Continuation of the process. work in groups</w:t>
            </w:r>
          </w:p>
        </w:tc>
        <w:tc>
          <w:tcPr>
            <w:tcW w:w="1096" w:type="dxa"/>
            <w:tcBorders>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3</w:t>
            </w:r>
          </w:p>
        </w:tc>
      </w:tr>
      <w:tr w:rsidR="00EB1126">
        <w:trPr>
          <w:trHeight w:val="15"/>
        </w:trPr>
        <w:tc>
          <w:tcPr>
            <w:tcW w:w="796" w:type="dxa"/>
            <w:tcBorders>
              <w:left w:val="single" w:sz="8" w:space="0" w:color="000000"/>
              <w:bottom w:val="single" w:sz="8" w:space="0" w:color="000000"/>
            </w:tcBorders>
            <w:shd w:val="clear" w:color="auto" w:fill="auto"/>
          </w:tcPr>
          <w:p w:rsidR="00EB1126" w:rsidRDefault="00171A75">
            <w:pPr>
              <w:spacing w:before="20" w:after="20" w:line="15" w:lineRule="atLeast"/>
            </w:pPr>
            <w:proofErr w:type="spellStart"/>
            <w:r>
              <w:t>Proj</w:t>
            </w:r>
            <w:proofErr w:type="spellEnd"/>
            <w:r>
              <w:t xml:space="preserve"> 12</w:t>
            </w:r>
          </w:p>
        </w:tc>
        <w:tc>
          <w:tcPr>
            <w:tcW w:w="7333" w:type="dxa"/>
            <w:tcBorders>
              <w:left w:val="single" w:sz="8" w:space="0" w:color="000000"/>
              <w:bottom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Continuation of the process. work in groups</w:t>
            </w:r>
          </w:p>
        </w:tc>
        <w:tc>
          <w:tcPr>
            <w:tcW w:w="1096" w:type="dxa"/>
            <w:tcBorders>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3</w:t>
            </w:r>
          </w:p>
        </w:tc>
      </w:tr>
      <w:tr w:rsidR="00EB1126">
        <w:trPr>
          <w:trHeight w:val="15"/>
        </w:trPr>
        <w:tc>
          <w:tcPr>
            <w:tcW w:w="796" w:type="dxa"/>
            <w:tcBorders>
              <w:left w:val="single" w:sz="8" w:space="0" w:color="000000"/>
              <w:bottom w:val="single" w:sz="8" w:space="0" w:color="000000"/>
            </w:tcBorders>
            <w:shd w:val="clear" w:color="auto" w:fill="auto"/>
          </w:tcPr>
          <w:p w:rsidR="00EB1126" w:rsidRDefault="00171A75">
            <w:pPr>
              <w:spacing w:before="20" w:after="20" w:line="15" w:lineRule="atLeast"/>
            </w:pPr>
            <w:proofErr w:type="spellStart"/>
            <w:r>
              <w:lastRenderedPageBreak/>
              <w:t>Proj</w:t>
            </w:r>
            <w:proofErr w:type="spellEnd"/>
            <w:r>
              <w:t xml:space="preserve"> 13</w:t>
            </w:r>
          </w:p>
        </w:tc>
        <w:tc>
          <w:tcPr>
            <w:tcW w:w="7333" w:type="dxa"/>
            <w:tcBorders>
              <w:left w:val="single" w:sz="8" w:space="0" w:color="000000"/>
              <w:bottom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Continuation of the process. work in groups</w:t>
            </w:r>
          </w:p>
        </w:tc>
        <w:tc>
          <w:tcPr>
            <w:tcW w:w="1096" w:type="dxa"/>
            <w:tcBorders>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3</w:t>
            </w:r>
          </w:p>
        </w:tc>
      </w:tr>
      <w:tr w:rsidR="00EB1126">
        <w:trPr>
          <w:trHeight w:val="15"/>
        </w:trPr>
        <w:tc>
          <w:tcPr>
            <w:tcW w:w="796" w:type="dxa"/>
            <w:tcBorders>
              <w:left w:val="single" w:sz="8" w:space="0" w:color="000000"/>
              <w:bottom w:val="single" w:sz="8" w:space="0" w:color="000000"/>
            </w:tcBorders>
            <w:shd w:val="clear" w:color="auto" w:fill="auto"/>
          </w:tcPr>
          <w:p w:rsidR="00EB1126" w:rsidRDefault="00171A75">
            <w:pPr>
              <w:spacing w:before="20" w:after="20" w:line="15" w:lineRule="atLeast"/>
            </w:pPr>
            <w:proofErr w:type="spellStart"/>
            <w:r>
              <w:t>Proj</w:t>
            </w:r>
            <w:proofErr w:type="spellEnd"/>
            <w:r>
              <w:t xml:space="preserve"> 14</w:t>
            </w:r>
          </w:p>
        </w:tc>
        <w:tc>
          <w:tcPr>
            <w:tcW w:w="7333" w:type="dxa"/>
            <w:tcBorders>
              <w:left w:val="single" w:sz="8" w:space="0" w:color="000000"/>
              <w:bottom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Presentation: proposed solutions for the identified and defined spatial problems, the way of presenting them to the local community. Discussion. Constructing a report.</w:t>
            </w:r>
          </w:p>
        </w:tc>
        <w:tc>
          <w:tcPr>
            <w:tcW w:w="1096" w:type="dxa"/>
            <w:tcBorders>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3</w:t>
            </w:r>
          </w:p>
        </w:tc>
      </w:tr>
      <w:tr w:rsidR="00EB1126">
        <w:trPr>
          <w:trHeight w:val="15"/>
        </w:trPr>
        <w:tc>
          <w:tcPr>
            <w:tcW w:w="796" w:type="dxa"/>
            <w:tcBorders>
              <w:left w:val="single" w:sz="8" w:space="0" w:color="000000"/>
              <w:bottom w:val="single" w:sz="8" w:space="0" w:color="000000"/>
            </w:tcBorders>
            <w:shd w:val="clear" w:color="auto" w:fill="auto"/>
          </w:tcPr>
          <w:p w:rsidR="00EB1126" w:rsidRDefault="00171A75">
            <w:pPr>
              <w:spacing w:before="20" w:after="20" w:line="15" w:lineRule="atLeast"/>
            </w:pPr>
            <w:proofErr w:type="spellStart"/>
            <w:r>
              <w:t>Proj</w:t>
            </w:r>
            <w:proofErr w:type="spellEnd"/>
            <w:r>
              <w:t xml:space="preserve"> 15</w:t>
            </w:r>
          </w:p>
        </w:tc>
        <w:tc>
          <w:tcPr>
            <w:tcW w:w="7333" w:type="dxa"/>
            <w:tcBorders>
              <w:left w:val="single" w:sz="8" w:space="0" w:color="000000"/>
              <w:bottom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Discussion and acceptance of the report. Rating</w:t>
            </w:r>
          </w:p>
        </w:tc>
        <w:tc>
          <w:tcPr>
            <w:tcW w:w="1096" w:type="dxa"/>
            <w:tcBorders>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3</w:t>
            </w:r>
          </w:p>
        </w:tc>
      </w:tr>
      <w:tr w:rsidR="00EB1126">
        <w:trPr>
          <w:trHeight w:val="15"/>
        </w:trPr>
        <w:tc>
          <w:tcPr>
            <w:tcW w:w="796" w:type="dxa"/>
            <w:tcBorders>
              <w:top w:val="single" w:sz="8" w:space="0" w:color="000000"/>
              <w:left w:val="single" w:sz="8" w:space="0" w:color="000000"/>
              <w:bottom w:val="single" w:sz="8" w:space="0" w:color="000000"/>
            </w:tcBorders>
            <w:shd w:val="clear" w:color="auto" w:fill="auto"/>
          </w:tcPr>
          <w:p w:rsidR="00EB1126" w:rsidRDefault="00EB1126">
            <w:pPr>
              <w:spacing w:after="0" w:line="240" w:lineRule="auto"/>
              <w:rPr>
                <w:rFonts w:eastAsia="Times New Roman"/>
                <w:lang w:eastAsia="pl-PL"/>
              </w:rPr>
            </w:pPr>
          </w:p>
        </w:tc>
        <w:tc>
          <w:tcPr>
            <w:tcW w:w="7333" w:type="dxa"/>
            <w:tcBorders>
              <w:top w:val="single" w:sz="8" w:space="0" w:color="000000"/>
              <w:left w:val="single" w:sz="8" w:space="0" w:color="000000"/>
              <w:bottom w:val="single" w:sz="8" w:space="0" w:color="000000"/>
            </w:tcBorders>
            <w:shd w:val="clear" w:color="auto" w:fill="auto"/>
          </w:tcPr>
          <w:p w:rsidR="00EB1126" w:rsidRDefault="00171A75">
            <w:pPr>
              <w:spacing w:before="20" w:after="20" w:line="15" w:lineRule="atLeast"/>
              <w:rPr>
                <w:rFonts w:eastAsia="Times New Roman"/>
                <w:lang w:eastAsia="pl-PL"/>
              </w:rPr>
            </w:pPr>
            <w:r>
              <w:rPr>
                <w:rFonts w:eastAsia="Times New Roman"/>
                <w:lang w:eastAsia="pl-PL"/>
              </w:rPr>
              <w:t>Total hours</w:t>
            </w:r>
          </w:p>
        </w:tc>
        <w:tc>
          <w:tcPr>
            <w:tcW w:w="1096"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lang w:eastAsia="pl-PL"/>
              </w:rPr>
              <w:t>45</w:t>
            </w:r>
          </w:p>
        </w:tc>
      </w:tr>
    </w:tbl>
    <w:p w:rsidR="00EB1126" w:rsidRDefault="00EB1126">
      <w:pPr>
        <w:spacing w:line="240" w:lineRule="auto"/>
        <w:rPr>
          <w:rFonts w:eastAsia="Times New Roman"/>
          <w:vanish/>
          <w:lang w:eastAsia="pl-PL"/>
        </w:rPr>
      </w:pPr>
      <w:bookmarkStart w:id="11" w:name="table0A"/>
      <w:bookmarkEnd w:id="11"/>
    </w:p>
    <w:p w:rsidR="00EB1126" w:rsidRDefault="00EB1126">
      <w:pPr>
        <w:spacing w:line="240" w:lineRule="auto"/>
        <w:rPr>
          <w:rFonts w:eastAsia="Times New Roman"/>
          <w:vanish/>
          <w:lang w:eastAsia="pl-PL"/>
        </w:rPr>
      </w:pPr>
      <w:bookmarkStart w:id="12" w:name="table0B"/>
      <w:bookmarkEnd w:id="12"/>
    </w:p>
    <w:tbl>
      <w:tblPr>
        <w:tblW w:w="92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5" w:type="dxa"/>
          <w:left w:w="5" w:type="dxa"/>
          <w:bottom w:w="15" w:type="dxa"/>
          <w:right w:w="15" w:type="dxa"/>
        </w:tblCellMar>
        <w:tblLook w:val="04A0"/>
      </w:tblPr>
      <w:tblGrid>
        <w:gridCol w:w="9225"/>
      </w:tblGrid>
      <w:tr w:rsidR="00EB1126">
        <w:trPr>
          <w:trHeight w:val="105"/>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before="60" w:after="20" w:line="105" w:lineRule="atLeast"/>
              <w:ind w:left="720" w:hanging="720"/>
              <w:jc w:val="center"/>
              <w:outlineLvl w:val="2"/>
              <w:rPr>
                <w:rFonts w:eastAsia="Times New Roman"/>
                <w:b/>
                <w:bCs/>
                <w:lang w:eastAsia="pl-PL"/>
              </w:rPr>
            </w:pPr>
            <w:r>
              <w:rPr>
                <w:rFonts w:eastAsia="Times New Roman"/>
                <w:b/>
                <w:bCs/>
                <w:lang w:eastAsia="pl-PL"/>
              </w:rPr>
              <w:t>TEACHING TOOLS USED</w:t>
            </w:r>
          </w:p>
        </w:tc>
      </w:tr>
      <w:tr w:rsidR="00EB1126">
        <w:trPr>
          <w:trHeight w:val="420"/>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pPr>
            <w:r>
              <w:rPr>
                <w:rFonts w:eastAsia="Times New Roman"/>
                <w:lang w:eastAsia="pl-PL"/>
              </w:rPr>
              <w:t>N1. Informative lecture with the elements of problem discussion lecture.</w:t>
            </w:r>
          </w:p>
          <w:p w:rsidR="00EB1126" w:rsidRDefault="00171A75">
            <w:pPr>
              <w:spacing w:after="0" w:line="240" w:lineRule="auto"/>
            </w:pPr>
            <w:r>
              <w:rPr>
                <w:rFonts w:eastAsia="Times New Roman"/>
                <w:lang w:eastAsia="pl-PL"/>
              </w:rPr>
              <w:t>N2. Multimedia presentations.</w:t>
            </w:r>
          </w:p>
          <w:p w:rsidR="00EB1126" w:rsidRDefault="00171A75">
            <w:pPr>
              <w:spacing w:after="0" w:line="240" w:lineRule="auto"/>
            </w:pPr>
            <w:r>
              <w:rPr>
                <w:rFonts w:eastAsia="Times New Roman"/>
                <w:lang w:eastAsia="pl-PL"/>
              </w:rPr>
              <w:t>N3. Didactic discussion within the lecture and laboratory.</w:t>
            </w:r>
          </w:p>
          <w:p w:rsidR="00EB1126" w:rsidRDefault="00171A75">
            <w:pPr>
              <w:spacing w:after="0" w:line="240" w:lineRule="auto"/>
            </w:pPr>
            <w:r>
              <w:rPr>
                <w:rFonts w:eastAsia="Times New Roman"/>
                <w:lang w:eastAsia="pl-PL"/>
              </w:rPr>
              <w:t xml:space="preserve">N4. Simulation games </w:t>
            </w:r>
          </w:p>
          <w:p w:rsidR="00EB1126" w:rsidRDefault="00171A75">
            <w:pPr>
              <w:spacing w:after="0" w:line="240" w:lineRule="auto"/>
            </w:pPr>
            <w:r>
              <w:rPr>
                <w:rFonts w:eastAsia="Times New Roman"/>
                <w:lang w:eastAsia="pl-PL"/>
              </w:rPr>
              <w:t xml:space="preserve">N5. Individual work – reading, desk study and paper writing </w:t>
            </w:r>
          </w:p>
          <w:p w:rsidR="00EB1126" w:rsidRDefault="00171A75">
            <w:pPr>
              <w:spacing w:after="0" w:line="240" w:lineRule="auto"/>
            </w:pPr>
            <w:r>
              <w:rPr>
                <w:rFonts w:eastAsia="Times New Roman"/>
                <w:lang w:eastAsia="pl-PL"/>
              </w:rPr>
              <w:t>N6. Individual work – preparation to the classes</w:t>
            </w:r>
          </w:p>
          <w:p w:rsidR="00EB1126" w:rsidRDefault="00171A75">
            <w:pPr>
              <w:spacing w:after="0" w:line="240" w:lineRule="auto"/>
            </w:pPr>
            <w:r>
              <w:rPr>
                <w:rFonts w:eastAsia="Times New Roman"/>
                <w:lang w:eastAsia="pl-PL"/>
              </w:rPr>
              <w:t>N7. Work with local community</w:t>
            </w:r>
          </w:p>
          <w:p w:rsidR="00EB1126" w:rsidRDefault="00171A75">
            <w:pPr>
              <w:spacing w:after="0" w:line="240" w:lineRule="auto"/>
            </w:pPr>
            <w:r>
              <w:rPr>
                <w:rFonts w:eastAsia="Times New Roman"/>
                <w:lang w:eastAsia="pl-PL"/>
              </w:rPr>
              <w:t xml:space="preserve">N8. Group work – joint report preparation </w:t>
            </w:r>
          </w:p>
        </w:tc>
      </w:tr>
    </w:tbl>
    <w:p w:rsidR="00EB1126" w:rsidRDefault="00171A75">
      <w:pPr>
        <w:spacing w:line="240" w:lineRule="auto"/>
        <w:jc w:val="center"/>
        <w:rPr>
          <w:rFonts w:eastAsia="Times New Roman"/>
          <w:lang w:val="en-US" w:eastAsia="pl-PL"/>
        </w:rPr>
      </w:pPr>
      <w:r>
        <w:rPr>
          <w:rFonts w:eastAsia="Times New Roman"/>
          <w:b/>
          <w:bCs/>
          <w:sz w:val="22"/>
          <w:lang w:eastAsia="pl-PL"/>
        </w:rPr>
        <w:t>EVALUATION OF  SUBJECT LEARNING  OUTCOMES  ACHIEVEMENT</w:t>
      </w:r>
    </w:p>
    <w:tbl>
      <w:tblPr>
        <w:tblW w:w="92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5" w:type="dxa"/>
          <w:left w:w="5" w:type="dxa"/>
          <w:bottom w:w="15" w:type="dxa"/>
          <w:right w:w="15" w:type="dxa"/>
        </w:tblCellMar>
        <w:tblLook w:val="04A0"/>
      </w:tblPr>
      <w:tblGrid>
        <w:gridCol w:w="2506"/>
        <w:gridCol w:w="3013"/>
        <w:gridCol w:w="3766"/>
      </w:tblGrid>
      <w:tr w:rsidR="00EB1126" w:rsidTr="00171A75">
        <w:tc>
          <w:tcPr>
            <w:tcW w:w="2506"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val="en-US" w:eastAsia="pl-PL"/>
              </w:rPr>
            </w:pPr>
            <w:bookmarkStart w:id="13" w:name="table0C"/>
            <w:bookmarkEnd w:id="13"/>
            <w:r>
              <w:rPr>
                <w:rFonts w:eastAsia="Times New Roman"/>
                <w:b/>
                <w:bCs/>
                <w:sz w:val="22"/>
                <w:lang w:eastAsia="pl-PL"/>
              </w:rPr>
              <w:t>Evaluation</w:t>
            </w:r>
            <w:r>
              <w:rPr>
                <w:rFonts w:eastAsia="Times New Roman"/>
                <w:b/>
                <w:bCs/>
                <w:lang w:eastAsia="pl-PL"/>
              </w:rPr>
              <w:t xml:space="preserve"> </w:t>
            </w:r>
            <w:r>
              <w:rPr>
                <w:rFonts w:eastAsia="Times New Roman"/>
                <w:lang w:eastAsia="pl-PL"/>
              </w:rPr>
              <w:t>(F – forming during semester), P – concluding (at semester end)</w:t>
            </w:r>
          </w:p>
        </w:tc>
        <w:tc>
          <w:tcPr>
            <w:tcW w:w="3013"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eastAsia="pl-PL"/>
              </w:rPr>
            </w:pPr>
            <w:r>
              <w:rPr>
                <w:rFonts w:eastAsia="Times New Roman"/>
                <w:sz w:val="22"/>
                <w:lang w:eastAsia="pl-PL"/>
              </w:rPr>
              <w:t>Learning outcomes code</w:t>
            </w:r>
          </w:p>
        </w:tc>
        <w:tc>
          <w:tcPr>
            <w:tcW w:w="3766"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40" w:lineRule="auto"/>
              <w:rPr>
                <w:rFonts w:eastAsia="Times New Roman"/>
                <w:lang w:val="en-US" w:eastAsia="pl-PL"/>
              </w:rPr>
            </w:pPr>
            <w:r>
              <w:rPr>
                <w:rFonts w:eastAsia="Times New Roman"/>
                <w:sz w:val="22"/>
                <w:lang w:eastAsia="pl-PL"/>
              </w:rPr>
              <w:t xml:space="preserve">Way of evaluating learning outcomes achievement </w:t>
            </w:r>
          </w:p>
        </w:tc>
      </w:tr>
      <w:tr w:rsidR="00171A75" w:rsidTr="00171A75">
        <w:tc>
          <w:tcPr>
            <w:tcW w:w="2506" w:type="dxa"/>
            <w:tcBorders>
              <w:top w:val="single" w:sz="8" w:space="0" w:color="000000"/>
              <w:left w:val="single" w:sz="8" w:space="0" w:color="000000"/>
              <w:bottom w:val="single" w:sz="8" w:space="0" w:color="000000"/>
              <w:right w:val="single" w:sz="8" w:space="0" w:color="000000"/>
            </w:tcBorders>
            <w:shd w:val="clear" w:color="auto" w:fill="auto"/>
          </w:tcPr>
          <w:p w:rsidR="00171A75" w:rsidRDefault="00171A75" w:rsidP="00171A75">
            <w:pPr>
              <w:spacing w:after="0" w:line="240" w:lineRule="auto"/>
            </w:pPr>
            <w:r>
              <w:rPr>
                <w:rFonts w:eastAsia="Times New Roman"/>
                <w:lang w:eastAsia="pl-PL"/>
              </w:rPr>
              <w:t>P</w:t>
            </w:r>
          </w:p>
        </w:tc>
        <w:tc>
          <w:tcPr>
            <w:tcW w:w="3013" w:type="dxa"/>
            <w:tcBorders>
              <w:top w:val="single" w:sz="8" w:space="0" w:color="000000"/>
              <w:left w:val="single" w:sz="8" w:space="0" w:color="000000"/>
              <w:bottom w:val="single" w:sz="8" w:space="0" w:color="000000"/>
              <w:right w:val="single" w:sz="8" w:space="0" w:color="000000"/>
            </w:tcBorders>
            <w:shd w:val="clear" w:color="auto" w:fill="auto"/>
          </w:tcPr>
          <w:p w:rsidR="00171A75" w:rsidRPr="00171A75" w:rsidRDefault="00171A75" w:rsidP="00171A75">
            <w:pPr>
              <w:tabs>
                <w:tab w:val="left" w:pos="719"/>
              </w:tabs>
              <w:snapToGrid w:val="0"/>
              <w:rPr>
                <w:lang w:val="pl-PL"/>
              </w:rPr>
            </w:pPr>
            <w:r w:rsidRPr="00171A75">
              <w:rPr>
                <w:sz w:val="22"/>
                <w:szCs w:val="22"/>
                <w:lang w:val="pl-PL"/>
              </w:rPr>
              <w:t>PEU_W01, PEU_W02, PEU_W03, PEU_U01, PEU_U02, PEU_U03, PEU_U04, PEU_K01, PEU_K02, EU_K03</w:t>
            </w:r>
          </w:p>
        </w:tc>
        <w:tc>
          <w:tcPr>
            <w:tcW w:w="3766" w:type="dxa"/>
            <w:tcBorders>
              <w:top w:val="single" w:sz="8" w:space="0" w:color="000000"/>
              <w:left w:val="single" w:sz="8" w:space="0" w:color="000000"/>
              <w:bottom w:val="single" w:sz="8" w:space="0" w:color="000000"/>
              <w:right w:val="single" w:sz="8" w:space="0" w:color="000000"/>
            </w:tcBorders>
            <w:shd w:val="clear" w:color="auto" w:fill="auto"/>
          </w:tcPr>
          <w:p w:rsidR="00171A75" w:rsidRDefault="00171A75" w:rsidP="00171A75">
            <w:pPr>
              <w:spacing w:after="0" w:line="240" w:lineRule="auto"/>
              <w:rPr>
                <w:rFonts w:eastAsia="Times New Roman"/>
                <w:lang w:eastAsia="pl-PL"/>
              </w:rPr>
            </w:pPr>
            <w:r>
              <w:rPr>
                <w:rFonts w:eastAsia="Times New Roman"/>
                <w:lang w:eastAsia="pl-PL"/>
              </w:rPr>
              <w:t>The evaluation of the individual activities during the classes.</w:t>
            </w:r>
          </w:p>
          <w:p w:rsidR="00171A75" w:rsidRDefault="00171A75" w:rsidP="00171A75">
            <w:pPr>
              <w:spacing w:after="0" w:line="240" w:lineRule="auto"/>
              <w:rPr>
                <w:rFonts w:eastAsia="Times New Roman"/>
                <w:lang w:eastAsia="pl-PL"/>
              </w:rPr>
            </w:pPr>
            <w:r>
              <w:rPr>
                <w:rFonts w:eastAsia="Times New Roman"/>
                <w:lang w:eastAsia="pl-PL"/>
              </w:rPr>
              <w:t xml:space="preserve">+ </w:t>
            </w:r>
          </w:p>
          <w:p w:rsidR="00171A75" w:rsidRDefault="00171A75" w:rsidP="00171A75">
            <w:pPr>
              <w:spacing w:after="0" w:line="240" w:lineRule="auto"/>
              <w:rPr>
                <w:rFonts w:eastAsia="Times New Roman"/>
                <w:lang w:eastAsia="pl-PL"/>
              </w:rPr>
            </w:pPr>
            <w:r>
              <w:rPr>
                <w:rFonts w:eastAsia="Times New Roman"/>
                <w:lang w:eastAsia="pl-PL"/>
              </w:rPr>
              <w:t>The evaluation of the final report</w:t>
            </w:r>
          </w:p>
        </w:tc>
      </w:tr>
    </w:tbl>
    <w:p w:rsidR="00EB1126" w:rsidRDefault="00EB1126">
      <w:pPr>
        <w:spacing w:line="240" w:lineRule="auto"/>
        <w:rPr>
          <w:rFonts w:eastAsia="Times New Roman"/>
          <w:vanish/>
          <w:lang w:eastAsia="pl-PL"/>
        </w:rPr>
      </w:pPr>
      <w:bookmarkStart w:id="14" w:name="table0D"/>
      <w:bookmarkEnd w:id="14"/>
    </w:p>
    <w:tbl>
      <w:tblPr>
        <w:tblW w:w="92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5" w:type="dxa"/>
          <w:left w:w="5" w:type="dxa"/>
          <w:bottom w:w="15" w:type="dxa"/>
          <w:right w:w="15" w:type="dxa"/>
        </w:tblCellMar>
        <w:tblLook w:val="04A0"/>
      </w:tblPr>
      <w:tblGrid>
        <w:gridCol w:w="9225"/>
      </w:tblGrid>
      <w:tr w:rsidR="00EB1126">
        <w:trPr>
          <w:trHeight w:val="225"/>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before="60" w:after="40" w:line="225" w:lineRule="atLeast"/>
              <w:jc w:val="center"/>
              <w:rPr>
                <w:rFonts w:eastAsia="Times New Roman"/>
                <w:lang w:eastAsia="pl-PL"/>
              </w:rPr>
            </w:pPr>
            <w:r>
              <w:rPr>
                <w:rFonts w:eastAsia="Times New Roman"/>
                <w:b/>
                <w:bCs/>
                <w:lang w:eastAsia="pl-PL"/>
              </w:rPr>
              <w:t>PRIMARY AND SECONDARY LITERATURE</w:t>
            </w:r>
          </w:p>
        </w:tc>
      </w:tr>
      <w:tr w:rsidR="00EB1126" w:rsidRPr="00597DE0">
        <w:trPr>
          <w:trHeight w:val="2850"/>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EB1126" w:rsidRPr="00171A75" w:rsidRDefault="00171A75">
            <w:pPr>
              <w:spacing w:after="60" w:line="240" w:lineRule="auto"/>
              <w:rPr>
                <w:rFonts w:eastAsia="Times New Roman"/>
                <w:lang w:val="pl-PL" w:eastAsia="pl-PL"/>
              </w:rPr>
            </w:pPr>
            <w:r w:rsidRPr="00171A75">
              <w:rPr>
                <w:rFonts w:eastAsia="Times New Roman"/>
                <w:b/>
                <w:bCs/>
                <w:caps/>
                <w:u w:val="single"/>
                <w:lang w:val="pl-PL" w:eastAsia="pl-PL"/>
              </w:rPr>
              <w:t>PRIMARY LITERATURE:</w:t>
            </w:r>
          </w:p>
          <w:p w:rsidR="00EB1126" w:rsidRPr="00171A75" w:rsidRDefault="00171A75">
            <w:pPr>
              <w:spacing w:after="0" w:line="240" w:lineRule="auto"/>
              <w:ind w:left="560" w:hanging="560"/>
              <w:rPr>
                <w:lang w:val="pl-PL"/>
              </w:rPr>
            </w:pPr>
            <w:r w:rsidRPr="00171A75">
              <w:rPr>
                <w:rFonts w:eastAsia="Times New Roman"/>
                <w:sz w:val="18"/>
                <w:lang w:val="pl-PL" w:eastAsia="pl-PL"/>
              </w:rPr>
              <w:t xml:space="preserve">    [1]  Borowik, I., Blokowiska - miejski habitat w oglądzie socjologicznym, Wrocław 2003.</w:t>
            </w:r>
          </w:p>
          <w:p w:rsidR="00EB1126" w:rsidRPr="00171A75" w:rsidRDefault="00171A75">
            <w:pPr>
              <w:spacing w:after="0" w:line="240" w:lineRule="auto"/>
              <w:ind w:left="560" w:hanging="560"/>
              <w:rPr>
                <w:lang w:val="pl-PL"/>
              </w:rPr>
            </w:pPr>
            <w:r w:rsidRPr="00171A75">
              <w:rPr>
                <w:rFonts w:eastAsia="Times New Roman"/>
                <w:sz w:val="18"/>
                <w:lang w:val="pl-PL" w:eastAsia="pl-PL"/>
              </w:rPr>
              <w:t xml:space="preserve">    [2]  Chmielewski, J. M., Teoria urbanistyki w projektowaniu i planowaniu miast, Warszawa 2001.</w:t>
            </w:r>
          </w:p>
          <w:p w:rsidR="00EB1126" w:rsidRPr="00171A75" w:rsidRDefault="00171A75">
            <w:pPr>
              <w:spacing w:after="0" w:line="240" w:lineRule="auto"/>
              <w:ind w:left="560" w:hanging="560"/>
              <w:rPr>
                <w:lang w:val="pl-PL"/>
              </w:rPr>
            </w:pPr>
            <w:r w:rsidRPr="00171A75">
              <w:rPr>
                <w:rFonts w:eastAsia="Times New Roman"/>
                <w:sz w:val="18"/>
                <w:lang w:val="pl-PL" w:eastAsia="pl-PL"/>
              </w:rPr>
              <w:t xml:space="preserve">    [3]  </w:t>
            </w:r>
            <w:proofErr w:type="spellStart"/>
            <w:r w:rsidRPr="00171A75">
              <w:rPr>
                <w:rFonts w:eastAsia="Times New Roman"/>
                <w:sz w:val="18"/>
                <w:lang w:val="pl-PL" w:eastAsia="pl-PL"/>
              </w:rPr>
              <w:t>Gehl</w:t>
            </w:r>
            <w:proofErr w:type="spellEnd"/>
            <w:r w:rsidRPr="00171A75">
              <w:rPr>
                <w:rFonts w:eastAsia="Times New Roman"/>
                <w:sz w:val="18"/>
                <w:lang w:val="pl-PL" w:eastAsia="pl-PL"/>
              </w:rPr>
              <w:t>, J., Życie między budynkami. Użytkowanie przestrzeni publicznych, Kraków 2009.</w:t>
            </w:r>
          </w:p>
          <w:p w:rsidR="00EB1126" w:rsidRPr="00171A75" w:rsidRDefault="00171A75">
            <w:pPr>
              <w:spacing w:after="0" w:line="240" w:lineRule="auto"/>
              <w:ind w:left="560" w:hanging="560"/>
              <w:rPr>
                <w:lang w:val="pl-PL"/>
              </w:rPr>
            </w:pPr>
            <w:r w:rsidRPr="00171A75">
              <w:rPr>
                <w:rFonts w:eastAsia="Times New Roman"/>
                <w:sz w:val="18"/>
                <w:lang w:val="pl-PL" w:eastAsia="pl-PL"/>
              </w:rPr>
              <w:t xml:space="preserve">    [4]  </w:t>
            </w:r>
            <w:proofErr w:type="spellStart"/>
            <w:r w:rsidRPr="00171A75">
              <w:rPr>
                <w:rFonts w:eastAsia="Times New Roman"/>
                <w:sz w:val="18"/>
                <w:lang w:val="pl-PL" w:eastAsia="pl-PL"/>
              </w:rPr>
              <w:t>Gehl</w:t>
            </w:r>
            <w:proofErr w:type="spellEnd"/>
            <w:r w:rsidRPr="00171A75">
              <w:rPr>
                <w:rFonts w:eastAsia="Times New Roman"/>
                <w:sz w:val="18"/>
                <w:lang w:val="pl-PL" w:eastAsia="pl-PL"/>
              </w:rPr>
              <w:t>, J., Miasta dla ludzi, Kraków 2014.</w:t>
            </w:r>
          </w:p>
          <w:p w:rsidR="00EB1126" w:rsidRPr="00171A75" w:rsidRDefault="00171A75">
            <w:pPr>
              <w:spacing w:after="0" w:line="240" w:lineRule="auto"/>
              <w:ind w:left="560" w:hanging="560"/>
              <w:rPr>
                <w:lang w:val="pl-PL"/>
              </w:rPr>
            </w:pPr>
            <w:r w:rsidRPr="00171A75">
              <w:rPr>
                <w:rFonts w:eastAsia="Times New Roman"/>
                <w:sz w:val="18"/>
                <w:lang w:val="pl-PL" w:eastAsia="pl-PL"/>
              </w:rPr>
              <w:t xml:space="preserve">    [5]  </w:t>
            </w:r>
            <w:proofErr w:type="spellStart"/>
            <w:r w:rsidRPr="00171A75">
              <w:rPr>
                <w:rFonts w:eastAsia="Times New Roman"/>
                <w:sz w:val="18"/>
                <w:lang w:val="pl-PL" w:eastAsia="pl-PL"/>
              </w:rPr>
              <w:t>Lewenstein</w:t>
            </w:r>
            <w:proofErr w:type="spellEnd"/>
            <w:r w:rsidRPr="00171A75">
              <w:rPr>
                <w:rFonts w:eastAsia="Times New Roman"/>
                <w:sz w:val="18"/>
                <w:lang w:val="pl-PL" w:eastAsia="pl-PL"/>
              </w:rPr>
              <w:t>, B. (i inni, red.), Partycypacja społeczna i aktywizacja w rozwiązywaniu problemów społeczności lokalnych, Warszawa 2010.</w:t>
            </w:r>
          </w:p>
          <w:p w:rsidR="00EB1126" w:rsidRPr="00171A75" w:rsidRDefault="00171A75">
            <w:pPr>
              <w:spacing w:after="0" w:line="240" w:lineRule="auto"/>
              <w:ind w:left="560" w:hanging="560"/>
              <w:rPr>
                <w:lang w:val="pl-PL"/>
              </w:rPr>
            </w:pPr>
            <w:r w:rsidRPr="00171A75">
              <w:rPr>
                <w:rFonts w:eastAsia="Times New Roman"/>
                <w:sz w:val="18"/>
                <w:lang w:val="pl-PL" w:eastAsia="pl-PL"/>
              </w:rPr>
              <w:t xml:space="preserve">    [6]  Lynch ,K., Obraz miasta, Kraków 2011.</w:t>
            </w:r>
          </w:p>
          <w:p w:rsidR="00EB1126" w:rsidRPr="00171A75" w:rsidRDefault="00171A75">
            <w:pPr>
              <w:spacing w:after="0" w:line="240" w:lineRule="auto"/>
              <w:ind w:left="560" w:hanging="560"/>
              <w:rPr>
                <w:lang w:val="pl-PL"/>
              </w:rPr>
            </w:pPr>
            <w:r w:rsidRPr="00171A75">
              <w:rPr>
                <w:rFonts w:eastAsia="Times New Roman"/>
                <w:sz w:val="18"/>
                <w:lang w:val="pl-PL" w:eastAsia="pl-PL"/>
              </w:rPr>
              <w:t xml:space="preserve">    [7]  </w:t>
            </w:r>
            <w:proofErr w:type="spellStart"/>
            <w:r w:rsidRPr="00171A75">
              <w:rPr>
                <w:rFonts w:eastAsia="Times New Roman"/>
                <w:sz w:val="18"/>
                <w:lang w:val="pl-PL" w:eastAsia="pl-PL"/>
              </w:rPr>
              <w:t>Miessen</w:t>
            </w:r>
            <w:proofErr w:type="spellEnd"/>
            <w:r w:rsidRPr="00171A75">
              <w:rPr>
                <w:rFonts w:eastAsia="Times New Roman"/>
                <w:sz w:val="18"/>
                <w:lang w:val="pl-PL" w:eastAsia="pl-PL"/>
              </w:rPr>
              <w:t>, M., Koszmar partycypacji, Warszawa 2013.</w:t>
            </w:r>
          </w:p>
          <w:p w:rsidR="00EB1126" w:rsidRPr="00171A75" w:rsidRDefault="00171A75">
            <w:pPr>
              <w:spacing w:after="0" w:line="240" w:lineRule="auto"/>
              <w:ind w:left="560" w:hanging="560"/>
              <w:rPr>
                <w:lang w:val="pl-PL"/>
              </w:rPr>
            </w:pPr>
            <w:r w:rsidRPr="00171A75">
              <w:rPr>
                <w:rFonts w:eastAsia="Times New Roman"/>
                <w:sz w:val="18"/>
                <w:lang w:val="pl-PL" w:eastAsia="pl-PL"/>
              </w:rPr>
              <w:t xml:space="preserve">    [8]  Montgomery, Ch., Miasto szczęśliwe, Kraków 2015.</w:t>
            </w:r>
          </w:p>
          <w:p w:rsidR="00EB1126" w:rsidRDefault="00171A75">
            <w:pPr>
              <w:spacing w:after="0" w:line="240" w:lineRule="auto"/>
              <w:ind w:left="560" w:hanging="560"/>
            </w:pPr>
            <w:r w:rsidRPr="00171A75">
              <w:rPr>
                <w:rFonts w:eastAsia="Times New Roman"/>
                <w:sz w:val="18"/>
                <w:lang w:val="pl-PL" w:eastAsia="pl-PL"/>
              </w:rPr>
              <w:t xml:space="preserve">    </w:t>
            </w:r>
            <w:r>
              <w:rPr>
                <w:rFonts w:eastAsia="Times New Roman"/>
                <w:sz w:val="18"/>
                <w:lang w:eastAsia="pl-PL"/>
              </w:rPr>
              <w:t>[9]  Newman, O., Creating Defensible Space, U.S. Department of Housing and Urban Development Office of Policy Development and Research, Washington 1996. http://www.defensiblespace.com/book.htm</w:t>
            </w:r>
          </w:p>
          <w:p w:rsidR="00EB1126" w:rsidRPr="00171A75" w:rsidRDefault="00171A75">
            <w:pPr>
              <w:spacing w:after="0" w:line="240" w:lineRule="auto"/>
              <w:ind w:left="560" w:hanging="560"/>
              <w:rPr>
                <w:lang w:val="pl-PL"/>
              </w:rPr>
            </w:pPr>
            <w:r>
              <w:rPr>
                <w:rFonts w:eastAsia="Times New Roman"/>
                <w:sz w:val="18"/>
                <w:lang w:eastAsia="pl-PL"/>
              </w:rPr>
              <w:t xml:space="preserve">    </w:t>
            </w:r>
            <w:r w:rsidRPr="00171A75">
              <w:rPr>
                <w:rFonts w:eastAsia="Times New Roman"/>
                <w:sz w:val="18"/>
                <w:lang w:val="pl-PL" w:eastAsia="pl-PL"/>
              </w:rPr>
              <w:t xml:space="preserve">[10]  </w:t>
            </w:r>
            <w:proofErr w:type="spellStart"/>
            <w:r w:rsidRPr="00171A75">
              <w:rPr>
                <w:rFonts w:eastAsia="Times New Roman"/>
                <w:sz w:val="18"/>
                <w:lang w:val="pl-PL" w:eastAsia="pl-PL"/>
              </w:rPr>
              <w:t>Rose</w:t>
            </w:r>
            <w:proofErr w:type="spellEnd"/>
            <w:r w:rsidRPr="00171A75">
              <w:rPr>
                <w:rFonts w:eastAsia="Times New Roman"/>
                <w:sz w:val="18"/>
                <w:lang w:val="pl-PL" w:eastAsia="pl-PL"/>
              </w:rPr>
              <w:t>, J. F. P., Dobrze nastrojone miasto, Kraków 2019.</w:t>
            </w:r>
          </w:p>
          <w:p w:rsidR="00EB1126" w:rsidRPr="00171A75" w:rsidRDefault="00171A75">
            <w:pPr>
              <w:spacing w:after="0" w:line="240" w:lineRule="auto"/>
              <w:ind w:left="560" w:hanging="560"/>
              <w:rPr>
                <w:lang w:val="pl-PL"/>
              </w:rPr>
            </w:pPr>
            <w:r w:rsidRPr="00171A75">
              <w:rPr>
                <w:rFonts w:eastAsia="Times New Roman"/>
                <w:sz w:val="18"/>
                <w:lang w:val="pl-PL" w:eastAsia="pl-PL"/>
              </w:rPr>
              <w:t xml:space="preserve">    [11]  Sztompka, P., Socjologia. Analiza społeczeństwa, Kraków 2003.</w:t>
            </w:r>
          </w:p>
          <w:p w:rsidR="00EB1126" w:rsidRDefault="00171A75">
            <w:pPr>
              <w:spacing w:after="60" w:line="240" w:lineRule="auto"/>
              <w:rPr>
                <w:rFonts w:eastAsia="Times New Roman"/>
                <w:lang w:eastAsia="pl-PL"/>
              </w:rPr>
            </w:pPr>
            <w:r>
              <w:rPr>
                <w:rFonts w:eastAsia="Times New Roman"/>
                <w:b/>
                <w:bCs/>
                <w:caps/>
                <w:u w:val="single"/>
                <w:lang w:eastAsia="pl-PL"/>
              </w:rPr>
              <w:t>SECONDARY LITERATURE:</w:t>
            </w:r>
          </w:p>
          <w:p w:rsidR="00EB1126" w:rsidRPr="00171A75" w:rsidRDefault="00171A75">
            <w:pPr>
              <w:spacing w:after="0" w:line="240" w:lineRule="auto"/>
              <w:ind w:left="560" w:hanging="560"/>
              <w:rPr>
                <w:lang w:val="pl-PL"/>
              </w:rPr>
            </w:pPr>
            <w:r>
              <w:rPr>
                <w:rFonts w:eastAsia="Times New Roman"/>
                <w:sz w:val="18"/>
                <w:lang w:eastAsia="pl-PL"/>
              </w:rPr>
              <w:t xml:space="preserve">    [1]  Alexander, Ch., </w:t>
            </w:r>
            <w:proofErr w:type="spellStart"/>
            <w:r>
              <w:rPr>
                <w:rFonts w:eastAsia="Times New Roman"/>
                <w:sz w:val="18"/>
                <w:lang w:eastAsia="pl-PL"/>
              </w:rPr>
              <w:t>Język</w:t>
            </w:r>
            <w:proofErr w:type="spellEnd"/>
            <w:r>
              <w:rPr>
                <w:rFonts w:eastAsia="Times New Roman"/>
                <w:sz w:val="18"/>
                <w:lang w:eastAsia="pl-PL"/>
              </w:rPr>
              <w:t xml:space="preserve"> </w:t>
            </w:r>
            <w:proofErr w:type="spellStart"/>
            <w:r>
              <w:rPr>
                <w:rFonts w:eastAsia="Times New Roman"/>
                <w:sz w:val="18"/>
                <w:lang w:eastAsia="pl-PL"/>
              </w:rPr>
              <w:t>wzorców</w:t>
            </w:r>
            <w:proofErr w:type="spellEnd"/>
            <w:r>
              <w:rPr>
                <w:rFonts w:eastAsia="Times New Roman"/>
                <w:sz w:val="18"/>
                <w:lang w:eastAsia="pl-PL"/>
              </w:rPr>
              <w:t xml:space="preserve">. </w:t>
            </w:r>
            <w:r w:rsidRPr="00171A75">
              <w:rPr>
                <w:rFonts w:eastAsia="Times New Roman"/>
                <w:sz w:val="18"/>
                <w:lang w:val="pl-PL" w:eastAsia="pl-PL"/>
              </w:rPr>
              <w:t>Miasta – budynki – konstrukcja, Gdańsk 2008.</w:t>
            </w:r>
          </w:p>
          <w:p w:rsidR="00EB1126" w:rsidRPr="00171A75" w:rsidRDefault="00171A75">
            <w:pPr>
              <w:spacing w:after="0" w:line="240" w:lineRule="auto"/>
              <w:ind w:left="560" w:hanging="560"/>
              <w:rPr>
                <w:lang w:val="pl-PL"/>
              </w:rPr>
            </w:pPr>
            <w:r w:rsidRPr="00171A75">
              <w:rPr>
                <w:rFonts w:eastAsia="Times New Roman"/>
                <w:sz w:val="18"/>
                <w:lang w:val="pl-PL" w:eastAsia="pl-PL"/>
              </w:rPr>
              <w:t xml:space="preserve">    [2]  </w:t>
            </w:r>
            <w:proofErr w:type="spellStart"/>
            <w:r w:rsidRPr="00171A75">
              <w:rPr>
                <w:rFonts w:eastAsia="Times New Roman"/>
                <w:sz w:val="18"/>
                <w:lang w:val="pl-PL" w:eastAsia="pl-PL"/>
              </w:rPr>
              <w:t>Benevolo</w:t>
            </w:r>
            <w:proofErr w:type="spellEnd"/>
            <w:r w:rsidRPr="00171A75">
              <w:rPr>
                <w:rFonts w:eastAsia="Times New Roman"/>
                <w:sz w:val="18"/>
                <w:lang w:val="pl-PL" w:eastAsia="pl-PL"/>
              </w:rPr>
              <w:t>, L., Miasto w dziejach Europy, Warszawa 1995.</w:t>
            </w:r>
          </w:p>
          <w:p w:rsidR="00EB1126" w:rsidRDefault="00171A75">
            <w:pPr>
              <w:spacing w:after="0" w:line="240" w:lineRule="auto"/>
              <w:ind w:left="560" w:hanging="560"/>
            </w:pPr>
            <w:r w:rsidRPr="00171A75">
              <w:rPr>
                <w:rFonts w:eastAsia="Times New Roman"/>
                <w:sz w:val="18"/>
                <w:lang w:val="pl-PL" w:eastAsia="pl-PL"/>
              </w:rPr>
              <w:t xml:space="preserve">    </w:t>
            </w:r>
            <w:r>
              <w:rPr>
                <w:rFonts w:eastAsia="Times New Roman"/>
                <w:sz w:val="18"/>
                <w:lang w:eastAsia="pl-PL"/>
              </w:rPr>
              <w:t>[3]  Francis, C., Marcus, C. C., People Places: Design Guidelines for Urban Open Spaces, New York 1998.</w:t>
            </w:r>
          </w:p>
          <w:p w:rsidR="00EB1126" w:rsidRPr="00171A75" w:rsidRDefault="00171A75">
            <w:pPr>
              <w:spacing w:after="0" w:line="240" w:lineRule="auto"/>
              <w:ind w:left="560" w:hanging="560"/>
              <w:rPr>
                <w:lang w:val="pl-PL"/>
              </w:rPr>
            </w:pPr>
            <w:r>
              <w:rPr>
                <w:rFonts w:eastAsia="Times New Roman"/>
                <w:sz w:val="18"/>
                <w:lang w:eastAsia="pl-PL"/>
              </w:rPr>
              <w:t xml:space="preserve">    </w:t>
            </w:r>
            <w:r w:rsidRPr="00171A75">
              <w:rPr>
                <w:rFonts w:eastAsia="Times New Roman"/>
                <w:sz w:val="18"/>
                <w:lang w:val="pl-PL" w:eastAsia="pl-PL"/>
              </w:rPr>
              <w:t>[4]  Jałowiecki, B., Społeczne wytwarzanie przestrzeni, Warszawa 2010.</w:t>
            </w:r>
          </w:p>
          <w:p w:rsidR="00EB1126" w:rsidRPr="00171A75" w:rsidRDefault="00171A75">
            <w:pPr>
              <w:spacing w:after="0" w:line="240" w:lineRule="auto"/>
              <w:ind w:left="560" w:hanging="560"/>
              <w:rPr>
                <w:lang w:val="pl-PL"/>
              </w:rPr>
            </w:pPr>
            <w:r w:rsidRPr="00171A75">
              <w:rPr>
                <w:rFonts w:eastAsia="Times New Roman"/>
                <w:sz w:val="18"/>
                <w:lang w:val="pl-PL" w:eastAsia="pl-PL"/>
              </w:rPr>
              <w:t xml:space="preserve">    [5]  Kwiatkowski, J., Partycypacja społeczna i rozwój lokalny, Warszawa 2003.</w:t>
            </w:r>
          </w:p>
          <w:p w:rsidR="00EB1126" w:rsidRDefault="00171A75">
            <w:pPr>
              <w:spacing w:after="0" w:line="240" w:lineRule="auto"/>
              <w:ind w:left="560" w:hanging="560"/>
            </w:pPr>
            <w:r w:rsidRPr="00171A75">
              <w:rPr>
                <w:rFonts w:eastAsia="Times New Roman"/>
                <w:sz w:val="18"/>
                <w:lang w:val="pl-PL" w:eastAsia="pl-PL"/>
              </w:rPr>
              <w:t xml:space="preserve">    </w:t>
            </w:r>
            <w:r>
              <w:rPr>
                <w:rFonts w:eastAsia="Times New Roman"/>
                <w:sz w:val="18"/>
                <w:lang w:eastAsia="pl-PL"/>
              </w:rPr>
              <w:t>[6]  Lang, J., Urban design. The American Experience, New York 1994.</w:t>
            </w:r>
          </w:p>
          <w:p w:rsidR="00EB1126" w:rsidRPr="00171A75" w:rsidRDefault="00171A75">
            <w:pPr>
              <w:spacing w:after="0" w:line="240" w:lineRule="auto"/>
              <w:ind w:left="560" w:hanging="560"/>
              <w:rPr>
                <w:lang w:val="pl-PL"/>
              </w:rPr>
            </w:pPr>
            <w:r>
              <w:rPr>
                <w:rFonts w:eastAsia="Times New Roman"/>
                <w:sz w:val="18"/>
                <w:lang w:eastAsia="pl-PL"/>
              </w:rPr>
              <w:t xml:space="preserve">    </w:t>
            </w:r>
            <w:r w:rsidRPr="00171A75">
              <w:rPr>
                <w:rFonts w:eastAsia="Times New Roman"/>
                <w:sz w:val="18"/>
                <w:lang w:val="pl-PL" w:eastAsia="pl-PL"/>
              </w:rPr>
              <w:t>[7]  Sztompka, P., Socjologia wizualna. Fotografia jako metoda badawcza, Warszawa 2005.</w:t>
            </w:r>
          </w:p>
          <w:p w:rsidR="00EB1126" w:rsidRDefault="00171A75">
            <w:pPr>
              <w:spacing w:after="0" w:line="240" w:lineRule="auto"/>
              <w:ind w:left="560" w:hanging="560"/>
            </w:pPr>
            <w:r w:rsidRPr="00171A75">
              <w:rPr>
                <w:rFonts w:eastAsia="Times New Roman"/>
                <w:sz w:val="18"/>
                <w:lang w:val="pl-PL" w:eastAsia="pl-PL"/>
              </w:rPr>
              <w:t xml:space="preserve">    </w:t>
            </w:r>
            <w:r>
              <w:rPr>
                <w:rFonts w:eastAsia="Times New Roman"/>
                <w:sz w:val="18"/>
                <w:lang w:eastAsia="pl-PL"/>
              </w:rPr>
              <w:t xml:space="preserve">[8]  </w:t>
            </w:r>
            <w:proofErr w:type="spellStart"/>
            <w:r>
              <w:rPr>
                <w:rFonts w:eastAsia="Times New Roman"/>
                <w:sz w:val="18"/>
                <w:lang w:eastAsia="pl-PL"/>
              </w:rPr>
              <w:t>Tanghe</w:t>
            </w:r>
            <w:proofErr w:type="spellEnd"/>
            <w:r>
              <w:rPr>
                <w:rFonts w:eastAsia="Times New Roman"/>
                <w:sz w:val="18"/>
                <w:lang w:eastAsia="pl-PL"/>
              </w:rPr>
              <w:t xml:space="preserve">, J., </w:t>
            </w:r>
            <w:proofErr w:type="spellStart"/>
            <w:r>
              <w:rPr>
                <w:rFonts w:eastAsia="Times New Roman"/>
                <w:sz w:val="18"/>
                <w:lang w:eastAsia="pl-PL"/>
              </w:rPr>
              <w:t>Vlaeminck</w:t>
            </w:r>
            <w:proofErr w:type="spellEnd"/>
            <w:r>
              <w:rPr>
                <w:rFonts w:eastAsia="Times New Roman"/>
                <w:sz w:val="18"/>
                <w:lang w:eastAsia="pl-PL"/>
              </w:rPr>
              <w:t xml:space="preserve">, S., </w:t>
            </w:r>
            <w:proofErr w:type="spellStart"/>
            <w:r>
              <w:rPr>
                <w:rFonts w:eastAsia="Times New Roman"/>
                <w:sz w:val="18"/>
                <w:lang w:eastAsia="pl-PL"/>
              </w:rPr>
              <w:t>Berghoef</w:t>
            </w:r>
            <w:proofErr w:type="spellEnd"/>
            <w:r>
              <w:rPr>
                <w:rFonts w:eastAsia="Times New Roman"/>
                <w:sz w:val="18"/>
                <w:lang w:eastAsia="pl-PL"/>
              </w:rPr>
              <w:t>, J., Living cities. A case for urbanism and guidelines for re-urbanisation, Oxford, New York, Toronto, Sydney, Paris, Frankfurt 1984.</w:t>
            </w:r>
          </w:p>
          <w:p w:rsidR="00EB1126" w:rsidRPr="00171A75" w:rsidRDefault="00171A75">
            <w:pPr>
              <w:spacing w:after="0" w:line="240" w:lineRule="auto"/>
              <w:ind w:left="560" w:hanging="560"/>
              <w:rPr>
                <w:lang w:val="pl-PL"/>
              </w:rPr>
            </w:pPr>
            <w:r>
              <w:rPr>
                <w:rFonts w:eastAsia="Times New Roman"/>
                <w:sz w:val="18"/>
                <w:lang w:eastAsia="pl-PL"/>
              </w:rPr>
              <w:t xml:space="preserve">    </w:t>
            </w:r>
            <w:r w:rsidRPr="00171A75">
              <w:rPr>
                <w:rFonts w:eastAsia="Times New Roman"/>
                <w:sz w:val="18"/>
                <w:lang w:val="pl-PL" w:eastAsia="pl-PL"/>
              </w:rPr>
              <w:t xml:space="preserve">[9]  Wejchert, K., Elementy kompozycji urbanistycznej, Warszawa 1984. </w:t>
            </w:r>
          </w:p>
        </w:tc>
      </w:tr>
      <w:tr w:rsidR="00EB1126">
        <w:trPr>
          <w:trHeight w:val="210"/>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EB1126" w:rsidRDefault="00171A75">
            <w:pPr>
              <w:spacing w:after="0" w:line="210" w:lineRule="atLeast"/>
              <w:rPr>
                <w:rFonts w:eastAsia="Times New Roman"/>
                <w:lang w:val="en-US" w:eastAsia="pl-PL"/>
              </w:rPr>
            </w:pPr>
            <w:r>
              <w:rPr>
                <w:rFonts w:eastAsia="Times New Roman"/>
                <w:b/>
                <w:bCs/>
                <w:lang w:eastAsia="pl-PL"/>
              </w:rPr>
              <w:t>SUBJECT SUPERVISOR (NAME AND SURNAME, E-MAIL ADDRESS)</w:t>
            </w:r>
          </w:p>
        </w:tc>
      </w:tr>
      <w:tr w:rsidR="00EB1126" w:rsidRPr="00597DE0">
        <w:trPr>
          <w:trHeight w:hRule="exact" w:val="300"/>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EB1126" w:rsidRPr="00171A75" w:rsidRDefault="00171A75">
            <w:pPr>
              <w:spacing w:after="0" w:line="240" w:lineRule="auto"/>
              <w:rPr>
                <w:rFonts w:eastAsia="Times New Roman"/>
                <w:lang w:val="pl-PL" w:eastAsia="pl-PL"/>
              </w:rPr>
            </w:pPr>
            <w:r w:rsidRPr="00171A75">
              <w:rPr>
                <w:rFonts w:eastAsia="Times New Roman"/>
                <w:lang w:val="pl-PL" w:eastAsia="pl-PL"/>
              </w:rPr>
              <w:lastRenderedPageBreak/>
              <w:t xml:space="preserve">dr inż. arch. Grzegorz </w:t>
            </w:r>
            <w:proofErr w:type="spellStart"/>
            <w:r w:rsidRPr="00171A75">
              <w:rPr>
                <w:rFonts w:eastAsia="Times New Roman"/>
                <w:lang w:val="pl-PL" w:eastAsia="pl-PL"/>
              </w:rPr>
              <w:t>Wasyluk</w:t>
            </w:r>
            <w:proofErr w:type="spellEnd"/>
            <w:r w:rsidRPr="00171A75">
              <w:rPr>
                <w:rFonts w:eastAsia="Times New Roman"/>
                <w:lang w:val="pl-PL" w:eastAsia="pl-PL"/>
              </w:rPr>
              <w:t>, grzegorz.wasyluk@pwr.edu.pl</w:t>
            </w:r>
          </w:p>
        </w:tc>
      </w:tr>
    </w:tbl>
    <w:p w:rsidR="00EB1126" w:rsidRPr="00171A75" w:rsidRDefault="00EB1126">
      <w:pPr>
        <w:spacing w:after="0" w:line="240" w:lineRule="auto"/>
        <w:rPr>
          <w:rFonts w:eastAsia="Times New Roman"/>
          <w:lang w:val="pl-PL" w:eastAsia="pl-PL"/>
        </w:rPr>
      </w:pPr>
    </w:p>
    <w:p w:rsidR="00EB1126" w:rsidRPr="00171A75" w:rsidRDefault="00EB1126">
      <w:pPr>
        <w:spacing w:after="0" w:line="240" w:lineRule="auto"/>
        <w:rPr>
          <w:lang w:val="pl-PL"/>
        </w:rPr>
      </w:pPr>
    </w:p>
    <w:sectPr w:rsidR="00EB1126" w:rsidRPr="00171A75" w:rsidSect="007F4DA7">
      <w:pgSz w:w="11906" w:h="16838"/>
      <w:pgMar w:top="1417" w:right="1417" w:bottom="1417" w:left="1417" w:header="0" w:footer="0" w:gutter="0"/>
      <w:cols w:space="708"/>
      <w:formProt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altName w:val="Gentium Basic"/>
    <w:panose1 w:val="02040503050203030202"/>
    <w:charset w:val="01"/>
    <w:family w:val="roman"/>
    <w:notTrueType/>
    <w:pitch w:val="variable"/>
    <w:sig w:usb0="00002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EB1126"/>
    <w:rsid w:val="00171A75"/>
    <w:rsid w:val="00512CF0"/>
    <w:rsid w:val="00597DE0"/>
    <w:rsid w:val="007F4DA7"/>
    <w:rsid w:val="00EB112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pacing w:after="200" w:line="276" w:lineRule="auto"/>
    </w:pPr>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qFormat/>
    <w:rsid w:val="00551CD3"/>
    <w:rPr>
      <w:rFonts w:eastAsia="Times New Roman"/>
      <w:b/>
      <w:bCs/>
      <w:sz w:val="36"/>
      <w:szCs w:val="36"/>
      <w:lang w:eastAsia="pl-PL"/>
    </w:rPr>
  </w:style>
  <w:style w:type="character" w:customStyle="1" w:styleId="Nagwek3Znak">
    <w:name w:val="Nagłówek 3 Znak"/>
    <w:basedOn w:val="Domylnaczcionkaakapitu"/>
    <w:link w:val="Nagwek3"/>
    <w:uiPriority w:val="9"/>
    <w:qFormat/>
    <w:rsid w:val="00551CD3"/>
    <w:rPr>
      <w:rFonts w:eastAsia="Times New Roman"/>
      <w:b/>
      <w:bCs/>
      <w:sz w:val="27"/>
      <w:szCs w:val="27"/>
      <w:lang w:eastAsia="pl-PL"/>
    </w:rPr>
  </w:style>
  <w:style w:type="character" w:customStyle="1" w:styleId="Nagwek4Znak">
    <w:name w:val="Nagłówek 4 Znak"/>
    <w:basedOn w:val="Domylnaczcionkaakapitu"/>
    <w:link w:val="Nagwek4"/>
    <w:uiPriority w:val="9"/>
    <w:qFormat/>
    <w:rsid w:val="00551CD3"/>
    <w:rPr>
      <w:rFonts w:eastAsia="Times New Roman"/>
      <w:b/>
      <w:bCs/>
      <w:lang w:eastAsia="pl-PL"/>
    </w:rPr>
  </w:style>
  <w:style w:type="character" w:customStyle="1" w:styleId="Nagwek5Znak">
    <w:name w:val="Nagłówek 5 Znak"/>
    <w:basedOn w:val="Domylnaczcionkaakapitu"/>
    <w:link w:val="Nagwek5"/>
    <w:uiPriority w:val="9"/>
    <w:qFormat/>
    <w:rsid w:val="00551CD3"/>
    <w:rPr>
      <w:rFonts w:eastAsia="Times New Roman"/>
      <w:b/>
      <w:bCs/>
      <w:sz w:val="20"/>
      <w:szCs w:val="20"/>
      <w:lang w:eastAsia="pl-PL"/>
    </w:rPr>
  </w:style>
  <w:style w:type="character" w:customStyle="1" w:styleId="normalnychar1">
    <w:name w:val="normalny__char1"/>
    <w:basedOn w:val="Domylnaczcionkaakapitu"/>
    <w:qFormat/>
    <w:rsid w:val="00551CD3"/>
    <w:rPr>
      <w:rFonts w:ascii="Times New Roman" w:hAnsi="Times New Roman" w:cs="Times New Roman"/>
      <w:sz w:val="24"/>
      <w:szCs w:val="24"/>
    </w:rPr>
  </w:style>
  <w:style w:type="character" w:customStyle="1" w:styleId="nag014200f3wek00202char1">
    <w:name w:val="nag_0142_00f3wek_00202__char1"/>
    <w:basedOn w:val="Domylnaczcionkaakapitu"/>
    <w:qFormat/>
    <w:rsid w:val="00551CD3"/>
    <w:rPr>
      <w:rFonts w:ascii="Times New Roman" w:hAnsi="Times New Roman" w:cs="Times New Roman"/>
      <w:b/>
      <w:bCs/>
      <w:sz w:val="24"/>
      <w:szCs w:val="24"/>
    </w:rPr>
  </w:style>
  <w:style w:type="character" w:customStyle="1" w:styleId="tekst0020podstawowychar1">
    <w:name w:val="tekst_0020podstawowy__char1"/>
    <w:basedOn w:val="Domylnaczcionkaakapitu"/>
    <w:qFormat/>
    <w:rsid w:val="00551CD3"/>
    <w:rPr>
      <w:rFonts w:ascii="Times New Roman" w:hAnsi="Times New Roman" w:cs="Times New Roman"/>
      <w:sz w:val="24"/>
      <w:szCs w:val="24"/>
    </w:rPr>
  </w:style>
  <w:style w:type="character" w:customStyle="1" w:styleId="nag014200f3wek00204char1">
    <w:name w:val="nag_0142_00f3wek_00204__char1"/>
    <w:basedOn w:val="Domylnaczcionkaakapitu"/>
    <w:qFormat/>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qFormat/>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qFormat/>
    <w:rsid w:val="00551CD3"/>
    <w:rPr>
      <w:rFonts w:ascii="Times New Roman" w:hAnsi="Times New Roman" w:cs="Times New Roman"/>
      <w:b/>
      <w:bCs/>
      <w:sz w:val="18"/>
      <w:szCs w:val="18"/>
    </w:rPr>
  </w:style>
  <w:style w:type="character" w:customStyle="1" w:styleId="TekstdymkaZnak">
    <w:name w:val="Tekst dymka Znak"/>
    <w:basedOn w:val="Domylnaczcionkaakapitu"/>
    <w:link w:val="Tekstdymka"/>
    <w:uiPriority w:val="99"/>
    <w:semiHidden/>
    <w:qFormat/>
    <w:rsid w:val="008E023A"/>
    <w:rPr>
      <w:rFonts w:ascii="Tahoma" w:hAnsi="Tahoma" w:cs="Tahoma"/>
      <w:sz w:val="16"/>
      <w:szCs w:val="16"/>
    </w:rPr>
  </w:style>
  <w:style w:type="paragraph" w:styleId="Nagwek">
    <w:name w:val="header"/>
    <w:basedOn w:val="Normalny"/>
    <w:next w:val="Tekstpodstawowy"/>
    <w:qFormat/>
    <w:rsid w:val="007F4DA7"/>
    <w:pPr>
      <w:keepNext/>
      <w:spacing w:before="240" w:after="120"/>
    </w:pPr>
    <w:rPr>
      <w:rFonts w:ascii="Liberation Sans" w:eastAsia="Microsoft YaHei" w:hAnsi="Liberation Sans" w:cs="Mangal"/>
      <w:sz w:val="28"/>
      <w:szCs w:val="28"/>
    </w:rPr>
  </w:style>
  <w:style w:type="paragraph" w:styleId="Tekstpodstawowy">
    <w:name w:val="Body Text"/>
    <w:basedOn w:val="Normalny"/>
    <w:rsid w:val="007F4DA7"/>
    <w:pPr>
      <w:spacing w:after="140"/>
    </w:pPr>
  </w:style>
  <w:style w:type="paragraph" w:styleId="Lista">
    <w:name w:val="List"/>
    <w:basedOn w:val="Tekstpodstawowy"/>
    <w:rsid w:val="007F4DA7"/>
    <w:rPr>
      <w:rFonts w:cs="Mangal"/>
    </w:rPr>
  </w:style>
  <w:style w:type="paragraph" w:styleId="Legenda">
    <w:name w:val="caption"/>
    <w:basedOn w:val="Normalny"/>
    <w:qFormat/>
    <w:rsid w:val="007F4DA7"/>
    <w:pPr>
      <w:suppressLineNumbers/>
      <w:spacing w:before="120" w:after="120"/>
    </w:pPr>
    <w:rPr>
      <w:rFonts w:cs="Mangal"/>
      <w:i/>
      <w:iCs/>
    </w:rPr>
  </w:style>
  <w:style w:type="paragraph" w:customStyle="1" w:styleId="Indeks">
    <w:name w:val="Indeks"/>
    <w:basedOn w:val="Normalny"/>
    <w:qFormat/>
    <w:rsid w:val="007F4DA7"/>
    <w:pPr>
      <w:suppressLineNumbers/>
    </w:pPr>
    <w:rPr>
      <w:rFonts w:cs="Mangal"/>
    </w:rPr>
  </w:style>
  <w:style w:type="paragraph" w:styleId="NormalnyWeb">
    <w:name w:val="Normal (Web)"/>
    <w:basedOn w:val="Normalny"/>
    <w:uiPriority w:val="99"/>
    <w:semiHidden/>
    <w:unhideWhenUsed/>
    <w:qFormat/>
    <w:rsid w:val="00551CD3"/>
    <w:pPr>
      <w:spacing w:after="0" w:line="240" w:lineRule="auto"/>
    </w:pPr>
    <w:rPr>
      <w:rFonts w:eastAsia="Times New Roman"/>
      <w:lang w:eastAsia="pl-PL"/>
    </w:rPr>
  </w:style>
  <w:style w:type="paragraph" w:customStyle="1" w:styleId="normalny0">
    <w:name w:val="normalny"/>
    <w:basedOn w:val="Normalny"/>
    <w:qFormat/>
    <w:rsid w:val="00551CD3"/>
    <w:pPr>
      <w:spacing w:after="0" w:line="240" w:lineRule="auto"/>
    </w:pPr>
    <w:rPr>
      <w:rFonts w:eastAsia="Times New Roman"/>
      <w:lang w:eastAsia="pl-PL"/>
    </w:rPr>
  </w:style>
  <w:style w:type="paragraph" w:customStyle="1" w:styleId="stopka">
    <w:name w:val="stopka"/>
    <w:basedOn w:val="Normalny"/>
    <w:qFormat/>
    <w:rsid w:val="00551CD3"/>
    <w:pPr>
      <w:spacing w:after="0" w:line="240" w:lineRule="auto"/>
    </w:pPr>
    <w:rPr>
      <w:rFonts w:eastAsia="Times New Roman"/>
      <w:lang w:eastAsia="pl-PL"/>
    </w:rPr>
  </w:style>
  <w:style w:type="paragraph" w:customStyle="1" w:styleId="normalny1">
    <w:name w:val="normalny1"/>
    <w:basedOn w:val="Normalny"/>
    <w:qFormat/>
    <w:rsid w:val="00551CD3"/>
    <w:pPr>
      <w:spacing w:after="0" w:line="240" w:lineRule="auto"/>
    </w:pPr>
    <w:rPr>
      <w:rFonts w:eastAsia="Times New Roman"/>
      <w:lang w:eastAsia="pl-PL"/>
    </w:rPr>
  </w:style>
  <w:style w:type="paragraph" w:customStyle="1" w:styleId="tekst0020podstawowy1">
    <w:name w:val="tekst_0020podstawowy1"/>
    <w:basedOn w:val="Normalny"/>
    <w:qFormat/>
    <w:rsid w:val="00551CD3"/>
    <w:pPr>
      <w:spacing w:after="0" w:line="240" w:lineRule="auto"/>
      <w:jc w:val="center"/>
    </w:pPr>
    <w:rPr>
      <w:rFonts w:eastAsia="Times New Roman"/>
      <w:lang w:eastAsia="pl-PL"/>
    </w:rPr>
  </w:style>
  <w:style w:type="paragraph" w:styleId="Tekstdymka">
    <w:name w:val="Balloon Text"/>
    <w:basedOn w:val="Normalny"/>
    <w:link w:val="TekstdymkaZnak"/>
    <w:uiPriority w:val="99"/>
    <w:semiHidden/>
    <w:unhideWhenUsed/>
    <w:qFormat/>
    <w:rsid w:val="008E023A"/>
    <w:pPr>
      <w:spacing w:after="0" w:line="240" w:lineRule="auto"/>
    </w:pPr>
    <w:rPr>
      <w:rFonts w:ascii="Tahoma" w:hAnsi="Tahoma" w:cs="Tahoma"/>
      <w:sz w:val="16"/>
      <w:szCs w:val="16"/>
    </w:rPr>
  </w:style>
  <w:style w:type="paragraph" w:customStyle="1" w:styleId="Zawartotabeli">
    <w:name w:val="Zawartość tabeli"/>
    <w:basedOn w:val="Normalny"/>
    <w:qFormat/>
    <w:rsid w:val="007F4DA7"/>
    <w:pPr>
      <w:suppressLineNumbers/>
    </w:pPr>
  </w:style>
  <w:style w:type="paragraph" w:customStyle="1" w:styleId="Nagwektabeli">
    <w:name w:val="Nagłówek tabeli"/>
    <w:basedOn w:val="Zawartotabeli"/>
    <w:qFormat/>
    <w:rsid w:val="007F4DA7"/>
    <w:pPr>
      <w:jc w:val="center"/>
    </w:pPr>
    <w:rPr>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83A390-6DCE-4ED3-B269-D0D3E56D7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3.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1103</Words>
  <Characters>6622</Characters>
  <Application>Microsoft Office Word</Application>
  <DocSecurity>0</DocSecurity>
  <Lines>55</Lines>
  <Paragraphs>15</Paragraphs>
  <ScaleCrop>false</ScaleCrop>
  <Company>Microsoft</Company>
  <LinksUpToDate>false</LinksUpToDate>
  <CharactersWithSpaces>7710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 Helman</dc:creator>
  <dc:description/>
  <cp:lastModifiedBy>Maciej</cp:lastModifiedBy>
  <cp:revision>12</cp:revision>
  <cp:lastPrinted>2020-02-06T07:31:00Z</cp:lastPrinted>
  <dcterms:created xsi:type="dcterms:W3CDTF">2020-03-02T11:01:00Z</dcterms:created>
  <dcterms:modified xsi:type="dcterms:W3CDTF">2020-11-09T20:10:00Z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ContentTypeId">
    <vt:lpwstr>0x010100DEBFEDA4BBBD974CA2580C12C336E89A</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